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9C8" w:rsidRDefault="00DF2E83">
      <w:pPr>
        <w:spacing w:line="560" w:lineRule="exact"/>
        <w:jc w:val="center"/>
        <w:rPr>
          <w:rFonts w:eastAsia="方正小标宋简体"/>
          <w:sz w:val="44"/>
          <w:szCs w:val="44"/>
        </w:rPr>
      </w:pPr>
      <w:r>
        <w:rPr>
          <w:rFonts w:eastAsia="方正小标宋简体"/>
          <w:b/>
          <w:noProof/>
          <w:sz w:val="48"/>
          <w:szCs w:val="48"/>
        </w:rPr>
        <w:drawing>
          <wp:anchor distT="0" distB="0" distL="114300" distR="114300" simplePos="0" relativeHeight="251659264" behindDoc="0" locked="0" layoutInCell="1" allowOverlap="1">
            <wp:simplePos x="0" y="0"/>
            <wp:positionH relativeFrom="margin">
              <wp:posOffset>255270</wp:posOffset>
            </wp:positionH>
            <wp:positionV relativeFrom="paragraph">
              <wp:posOffset>-899160</wp:posOffset>
            </wp:positionV>
            <wp:extent cx="5274310" cy="915035"/>
            <wp:effectExtent l="0" t="0" r="2540" b="0"/>
            <wp:wrapNone/>
            <wp:docPr id="1" name="图片 1" descr="红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915035"/>
                    </a:xfrm>
                    <a:prstGeom prst="rect">
                      <a:avLst/>
                    </a:prstGeom>
                    <a:noFill/>
                    <a:ln>
                      <a:noFill/>
                    </a:ln>
                  </pic:spPr>
                </pic:pic>
              </a:graphicData>
            </a:graphic>
          </wp:anchor>
        </w:drawing>
      </w:r>
    </w:p>
    <w:p w:rsidR="001319C8" w:rsidRDefault="001319C8">
      <w:pPr>
        <w:spacing w:line="560" w:lineRule="exact"/>
        <w:jc w:val="center"/>
        <w:rPr>
          <w:rFonts w:eastAsia="方正小标宋简体"/>
          <w:sz w:val="44"/>
          <w:szCs w:val="44"/>
        </w:rPr>
      </w:pPr>
    </w:p>
    <w:p w:rsidR="001319C8" w:rsidRDefault="00DF2E83">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w:t>
      </w:r>
      <w:r w:rsidR="009F536E">
        <w:rPr>
          <w:rFonts w:ascii="方正小标宋简体" w:eastAsia="方正小标宋简体" w:hAnsi="方正小标宋简体" w:cs="方正小标宋简体"/>
          <w:sz w:val="44"/>
          <w:szCs w:val="44"/>
        </w:rPr>
        <w:t>5</w:t>
      </w:r>
      <w:r>
        <w:rPr>
          <w:rFonts w:ascii="方正小标宋简体" w:eastAsia="方正小标宋简体" w:hAnsi="方正小标宋简体" w:cs="方正小标宋简体" w:hint="eastAsia"/>
          <w:sz w:val="44"/>
          <w:szCs w:val="44"/>
        </w:rPr>
        <w:t>—202</w:t>
      </w:r>
      <w:r w:rsidR="009F536E">
        <w:rPr>
          <w:rFonts w:ascii="方正小标宋简体" w:eastAsia="方正小标宋简体" w:hAnsi="方正小标宋简体" w:cs="方正小标宋简体"/>
          <w:sz w:val="44"/>
          <w:szCs w:val="44"/>
        </w:rPr>
        <w:t>6</w:t>
      </w:r>
      <w:r>
        <w:rPr>
          <w:rFonts w:ascii="方正小标宋简体" w:eastAsia="方正小标宋简体" w:hAnsi="方正小标宋简体" w:cs="方正小标宋简体" w:hint="eastAsia"/>
          <w:sz w:val="44"/>
          <w:szCs w:val="44"/>
        </w:rPr>
        <w:t>学年度通州区基础教育</w:t>
      </w:r>
    </w:p>
    <w:p w:rsidR="001319C8" w:rsidRDefault="00DF2E83">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课程建设优秀成果评选工作通知</w:t>
      </w:r>
    </w:p>
    <w:p w:rsidR="001319C8" w:rsidRDefault="001319C8">
      <w:pPr>
        <w:spacing w:line="560" w:lineRule="exact"/>
        <w:rPr>
          <w:rFonts w:eastAsia="仿宋_GB2312"/>
          <w:sz w:val="32"/>
          <w:szCs w:val="32"/>
        </w:rPr>
      </w:pPr>
    </w:p>
    <w:p w:rsidR="001319C8" w:rsidRDefault="00DF2E83">
      <w:pPr>
        <w:spacing w:line="560" w:lineRule="exact"/>
        <w:rPr>
          <w:rFonts w:eastAsia="仿宋_GB2312"/>
          <w:sz w:val="32"/>
          <w:szCs w:val="32"/>
        </w:rPr>
      </w:pPr>
      <w:r>
        <w:rPr>
          <w:rFonts w:eastAsia="仿宋_GB2312"/>
          <w:sz w:val="32"/>
          <w:szCs w:val="32"/>
        </w:rPr>
        <w:t>各中、小学：</w:t>
      </w:r>
    </w:p>
    <w:p w:rsidR="001319C8" w:rsidRDefault="00DF2E83">
      <w:pPr>
        <w:spacing w:line="560" w:lineRule="exact"/>
        <w:ind w:firstLineChars="200" w:firstLine="640"/>
        <w:rPr>
          <w:rFonts w:eastAsia="仿宋_GB2312"/>
          <w:sz w:val="32"/>
          <w:szCs w:val="32"/>
        </w:rPr>
      </w:pPr>
      <w:r>
        <w:rPr>
          <w:rFonts w:eastAsia="仿宋_GB2312"/>
          <w:sz w:val="32"/>
          <w:szCs w:val="32"/>
        </w:rPr>
        <w:t>根据《北京市教育委员会关于整合课程改革表彰项目的通知（京教基［</w:t>
      </w:r>
      <w:r>
        <w:rPr>
          <w:rFonts w:eastAsia="仿宋_GB2312"/>
          <w:sz w:val="32"/>
          <w:szCs w:val="32"/>
        </w:rPr>
        <w:t>2010</w:t>
      </w:r>
      <w:r>
        <w:rPr>
          <w:rFonts w:eastAsia="仿宋_GB2312"/>
          <w:sz w:val="32"/>
          <w:szCs w:val="32"/>
        </w:rPr>
        <w:t>］</w:t>
      </w:r>
      <w:r>
        <w:rPr>
          <w:rFonts w:eastAsia="仿宋_GB2312"/>
          <w:sz w:val="32"/>
          <w:szCs w:val="32"/>
        </w:rPr>
        <w:t>15</w:t>
      </w:r>
      <w:r>
        <w:rPr>
          <w:rFonts w:eastAsia="仿宋_GB2312"/>
          <w:sz w:val="32"/>
          <w:szCs w:val="32"/>
        </w:rPr>
        <w:t>号）》精神和《北京市基础教育课程建设优秀成果评选工作方案》的相关要求，现组织</w:t>
      </w:r>
      <w:r>
        <w:rPr>
          <w:rFonts w:eastAsia="仿宋_GB2312"/>
          <w:sz w:val="32"/>
          <w:szCs w:val="32"/>
        </w:rPr>
        <w:t>202</w:t>
      </w:r>
      <w:r w:rsidR="009F536E">
        <w:rPr>
          <w:rFonts w:eastAsia="仿宋_GB2312"/>
          <w:sz w:val="32"/>
          <w:szCs w:val="32"/>
        </w:rPr>
        <w:t>5</w:t>
      </w:r>
      <w:r>
        <w:rPr>
          <w:rFonts w:eastAsia="仿宋_GB2312"/>
          <w:sz w:val="32"/>
          <w:szCs w:val="32"/>
        </w:rPr>
        <w:t>—202</w:t>
      </w:r>
      <w:r w:rsidR="009F536E">
        <w:rPr>
          <w:rFonts w:eastAsia="仿宋_GB2312"/>
          <w:sz w:val="32"/>
          <w:szCs w:val="32"/>
        </w:rPr>
        <w:t>6</w:t>
      </w:r>
      <w:r>
        <w:rPr>
          <w:rFonts w:eastAsia="仿宋_GB2312"/>
          <w:sz w:val="32"/>
          <w:szCs w:val="32"/>
        </w:rPr>
        <w:t>学年度通州区基础教育课程建设优秀成果评选，并择优推荐优秀成果参加市级评选。请各校组织好本校的评选推优工作。</w:t>
      </w:r>
    </w:p>
    <w:p w:rsidR="001319C8" w:rsidRDefault="00DF2E83">
      <w:pPr>
        <w:spacing w:line="560" w:lineRule="exact"/>
        <w:ind w:firstLineChars="200" w:firstLine="640"/>
        <w:rPr>
          <w:rFonts w:eastAsia="黑体"/>
          <w:sz w:val="32"/>
          <w:szCs w:val="32"/>
        </w:rPr>
      </w:pPr>
      <w:r>
        <w:rPr>
          <w:rFonts w:eastAsia="黑体"/>
          <w:sz w:val="32"/>
          <w:szCs w:val="32"/>
        </w:rPr>
        <w:t>一、参评对象</w:t>
      </w:r>
    </w:p>
    <w:p w:rsidR="001319C8" w:rsidRDefault="00DF2E83" w:rsidP="009E3402">
      <w:pPr>
        <w:spacing w:line="560" w:lineRule="exact"/>
        <w:ind w:firstLineChars="200" w:firstLine="640"/>
        <w:rPr>
          <w:rFonts w:eastAsia="仿宋_GB2312"/>
          <w:sz w:val="32"/>
          <w:szCs w:val="32"/>
        </w:rPr>
      </w:pPr>
      <w:r>
        <w:rPr>
          <w:rFonts w:eastAsia="仿宋_GB2312"/>
          <w:sz w:val="32"/>
          <w:szCs w:val="32"/>
        </w:rPr>
        <w:t>各校精心组织校级初评，</w:t>
      </w:r>
      <w:r w:rsidRPr="00595255">
        <w:rPr>
          <w:rFonts w:eastAsia="仿宋_GB2312"/>
          <w:bCs/>
          <w:sz w:val="32"/>
          <w:szCs w:val="32"/>
        </w:rPr>
        <w:t>每校上交总数不超过</w:t>
      </w:r>
      <w:r w:rsidRPr="00595255">
        <w:rPr>
          <w:rFonts w:eastAsia="仿宋_GB2312" w:hint="eastAsia"/>
          <w:bCs/>
          <w:sz w:val="32"/>
          <w:szCs w:val="32"/>
        </w:rPr>
        <w:t>3</w:t>
      </w:r>
      <w:r w:rsidRPr="00595255">
        <w:rPr>
          <w:rFonts w:eastAsia="仿宋_GB2312"/>
          <w:bCs/>
          <w:sz w:val="32"/>
          <w:szCs w:val="32"/>
        </w:rPr>
        <w:t>份</w:t>
      </w:r>
      <w:r w:rsidRPr="00595255">
        <w:rPr>
          <w:rFonts w:eastAsia="仿宋_GB2312"/>
          <w:sz w:val="32"/>
          <w:szCs w:val="32"/>
        </w:rPr>
        <w:t>。</w:t>
      </w:r>
    </w:p>
    <w:p w:rsidR="003355AC" w:rsidRDefault="009E3402" w:rsidP="009E3402">
      <w:pPr>
        <w:spacing w:line="560" w:lineRule="exact"/>
        <w:ind w:firstLineChars="200" w:firstLine="640"/>
        <w:rPr>
          <w:rFonts w:eastAsia="仿宋_GB2312"/>
          <w:sz w:val="32"/>
          <w:szCs w:val="32"/>
        </w:rPr>
      </w:pPr>
      <w:r w:rsidRPr="009E3402">
        <w:rPr>
          <w:rFonts w:eastAsia="仿宋_GB2312" w:hint="eastAsia"/>
          <w:sz w:val="32"/>
          <w:szCs w:val="32"/>
        </w:rPr>
        <w:t>在历次北京市基础教育课程建设优秀成果评选中，已获得市级奖项的成果不能再参评。请各校严格把关，注意以下要求：</w:t>
      </w:r>
      <w:r w:rsidR="003355AC" w:rsidRPr="003355AC">
        <w:rPr>
          <w:rFonts w:eastAsia="仿宋_GB2312" w:hint="eastAsia"/>
          <w:sz w:val="32"/>
          <w:szCs w:val="32"/>
        </w:rPr>
        <w:t>同一内容的成果在</w:t>
      </w:r>
      <w:r w:rsidR="003355AC">
        <w:rPr>
          <w:rFonts w:eastAsia="仿宋_GB2312" w:hint="eastAsia"/>
          <w:sz w:val="32"/>
          <w:szCs w:val="32"/>
        </w:rPr>
        <w:t>课程部</w:t>
      </w:r>
      <w:r w:rsidR="003355AC" w:rsidRPr="003355AC">
        <w:rPr>
          <w:rFonts w:eastAsia="仿宋_GB2312" w:hint="eastAsia"/>
          <w:sz w:val="32"/>
          <w:szCs w:val="32"/>
        </w:rPr>
        <w:t>发布的“高中特色课程”“跨学科主题学习”等评选中只能选择一项参与</w:t>
      </w:r>
      <w:r>
        <w:rPr>
          <w:rFonts w:eastAsia="仿宋_GB2312" w:hint="eastAsia"/>
          <w:sz w:val="32"/>
          <w:szCs w:val="32"/>
        </w:rPr>
        <w:t>；</w:t>
      </w:r>
      <w:r w:rsidR="00280F90">
        <w:rPr>
          <w:rFonts w:eastAsia="仿宋_GB2312" w:hint="eastAsia"/>
          <w:sz w:val="32"/>
          <w:szCs w:val="32"/>
        </w:rPr>
        <w:t>曾经</w:t>
      </w:r>
      <w:r w:rsidR="00280F90" w:rsidRPr="00280F90">
        <w:rPr>
          <w:rFonts w:eastAsia="仿宋_GB2312" w:hint="eastAsia"/>
          <w:sz w:val="32"/>
          <w:szCs w:val="32"/>
        </w:rPr>
        <w:t>以“课程”形态参加过北京教育科学研究院课程中心其他相关成果评选并获得奖项的课程成果不得</w:t>
      </w:r>
      <w:r w:rsidR="00280F90">
        <w:rPr>
          <w:rFonts w:eastAsia="仿宋_GB2312" w:hint="eastAsia"/>
          <w:sz w:val="32"/>
          <w:szCs w:val="32"/>
        </w:rPr>
        <w:t>再次</w:t>
      </w:r>
      <w:r w:rsidR="00280F90" w:rsidRPr="00280F90">
        <w:rPr>
          <w:rFonts w:eastAsia="仿宋_GB2312" w:hint="eastAsia"/>
          <w:sz w:val="32"/>
          <w:szCs w:val="32"/>
        </w:rPr>
        <w:t>参评</w:t>
      </w:r>
      <w:r w:rsidR="005C650B">
        <w:rPr>
          <w:rFonts w:eastAsia="仿宋_GB2312" w:hint="eastAsia"/>
          <w:sz w:val="32"/>
          <w:szCs w:val="32"/>
        </w:rPr>
        <w:t>；</w:t>
      </w:r>
      <w:r w:rsidR="003355AC" w:rsidRPr="003355AC">
        <w:rPr>
          <w:rFonts w:eastAsia="仿宋_GB2312" w:hint="eastAsia"/>
          <w:sz w:val="32"/>
          <w:szCs w:val="32"/>
        </w:rPr>
        <w:t>在更高级别的评选中获得过奖项的成果（如北京市基础教育教学成果奖</w:t>
      </w:r>
      <w:r w:rsidR="00447CE0">
        <w:rPr>
          <w:rFonts w:eastAsia="仿宋_GB2312" w:hint="eastAsia"/>
          <w:sz w:val="32"/>
          <w:szCs w:val="32"/>
        </w:rPr>
        <w:t>等</w:t>
      </w:r>
      <w:r w:rsidR="003355AC" w:rsidRPr="003355AC">
        <w:rPr>
          <w:rFonts w:eastAsia="仿宋_GB2312" w:hint="eastAsia"/>
          <w:sz w:val="32"/>
          <w:szCs w:val="32"/>
        </w:rPr>
        <w:t>）</w:t>
      </w:r>
      <w:r w:rsidR="005C650B">
        <w:rPr>
          <w:rFonts w:eastAsia="仿宋_GB2312" w:hint="eastAsia"/>
          <w:sz w:val="32"/>
          <w:szCs w:val="32"/>
        </w:rPr>
        <w:t>，</w:t>
      </w:r>
      <w:r w:rsidR="003355AC" w:rsidRPr="003355AC">
        <w:rPr>
          <w:rFonts w:eastAsia="仿宋_GB2312" w:hint="eastAsia"/>
          <w:sz w:val="32"/>
          <w:szCs w:val="32"/>
        </w:rPr>
        <w:t>也不得参与本成果奖评选</w:t>
      </w:r>
      <w:r w:rsidR="00447CE0">
        <w:rPr>
          <w:rFonts w:eastAsia="仿宋_GB2312" w:hint="eastAsia"/>
          <w:sz w:val="32"/>
          <w:szCs w:val="32"/>
        </w:rPr>
        <w:t>。</w:t>
      </w:r>
    </w:p>
    <w:p w:rsidR="001319C8" w:rsidRDefault="00DF2E83">
      <w:pPr>
        <w:spacing w:line="560" w:lineRule="exact"/>
        <w:ind w:firstLineChars="200" w:firstLine="640"/>
        <w:rPr>
          <w:rFonts w:eastAsia="黑体"/>
          <w:sz w:val="32"/>
          <w:szCs w:val="32"/>
        </w:rPr>
      </w:pPr>
      <w:r>
        <w:rPr>
          <w:rFonts w:eastAsia="黑体"/>
          <w:sz w:val="32"/>
          <w:szCs w:val="32"/>
        </w:rPr>
        <w:t>二、评选范围</w:t>
      </w:r>
    </w:p>
    <w:p w:rsidR="001319C8" w:rsidRDefault="00DF2E83">
      <w:pPr>
        <w:spacing w:line="560" w:lineRule="exact"/>
        <w:ind w:firstLineChars="200" w:firstLine="640"/>
        <w:rPr>
          <w:rFonts w:eastAsia="楷体_GB2312"/>
          <w:sz w:val="32"/>
          <w:szCs w:val="32"/>
        </w:rPr>
      </w:pPr>
      <w:r>
        <w:rPr>
          <w:rFonts w:eastAsia="楷体_GB2312"/>
          <w:sz w:val="32"/>
          <w:szCs w:val="32"/>
        </w:rPr>
        <w:t>（一）区域三级课程整体建设成果</w:t>
      </w:r>
    </w:p>
    <w:p w:rsidR="00CA502B" w:rsidRPr="00CA502B" w:rsidRDefault="00CA502B" w:rsidP="00CA502B">
      <w:pPr>
        <w:spacing w:line="560" w:lineRule="exact"/>
        <w:ind w:firstLineChars="200" w:firstLine="640"/>
        <w:rPr>
          <w:rFonts w:eastAsia="仿宋_GB2312"/>
          <w:sz w:val="32"/>
          <w:szCs w:val="32"/>
        </w:rPr>
      </w:pPr>
      <w:proofErr w:type="gramStart"/>
      <w:r w:rsidRPr="00CA502B">
        <w:rPr>
          <w:rFonts w:eastAsia="仿宋_GB2312" w:hint="eastAsia"/>
          <w:sz w:val="32"/>
          <w:szCs w:val="32"/>
        </w:rPr>
        <w:lastRenderedPageBreak/>
        <w:t>含区域</w:t>
      </w:r>
      <w:proofErr w:type="gramEnd"/>
      <w:r w:rsidRPr="00CA502B">
        <w:rPr>
          <w:rFonts w:eastAsia="仿宋_GB2312" w:hint="eastAsia"/>
          <w:sz w:val="32"/>
          <w:szCs w:val="32"/>
        </w:rPr>
        <w:t>课程整体建设，协同推进方面的设计、管理、实施与评价，</w:t>
      </w:r>
      <w:proofErr w:type="gramStart"/>
      <w:r w:rsidRPr="00CA502B">
        <w:rPr>
          <w:rFonts w:eastAsia="仿宋_GB2312" w:hint="eastAsia"/>
          <w:sz w:val="32"/>
          <w:szCs w:val="32"/>
        </w:rPr>
        <w:t>思政课</w:t>
      </w:r>
      <w:proofErr w:type="gramEnd"/>
      <w:r w:rsidRPr="00CA502B">
        <w:rPr>
          <w:rFonts w:eastAsia="仿宋_GB2312" w:hint="eastAsia"/>
          <w:sz w:val="32"/>
          <w:szCs w:val="32"/>
        </w:rPr>
        <w:t>一体化、创新人才培养</w:t>
      </w:r>
      <w:r>
        <w:rPr>
          <w:rFonts w:eastAsia="仿宋_GB2312" w:hint="eastAsia"/>
          <w:sz w:val="32"/>
          <w:szCs w:val="32"/>
        </w:rPr>
        <w:t>（</w:t>
      </w:r>
      <w:proofErr w:type="gramStart"/>
      <w:r w:rsidRPr="00CA502B">
        <w:rPr>
          <w:rFonts w:eastAsia="仿宋_GB2312" w:hint="eastAsia"/>
          <w:sz w:val="32"/>
          <w:szCs w:val="32"/>
        </w:rPr>
        <w:t>含科学</w:t>
      </w:r>
      <w:proofErr w:type="gramEnd"/>
      <w:r w:rsidRPr="00CA502B">
        <w:rPr>
          <w:rFonts w:eastAsia="仿宋_GB2312" w:hint="eastAsia"/>
          <w:sz w:val="32"/>
          <w:szCs w:val="32"/>
        </w:rPr>
        <w:t>课程</w:t>
      </w:r>
      <w:r>
        <w:rPr>
          <w:rFonts w:eastAsia="仿宋_GB2312" w:hint="eastAsia"/>
          <w:sz w:val="32"/>
          <w:szCs w:val="32"/>
        </w:rPr>
        <w:t>）</w:t>
      </w:r>
      <w:r w:rsidRPr="00CA502B">
        <w:rPr>
          <w:rFonts w:eastAsia="仿宋_GB2312" w:hint="eastAsia"/>
          <w:sz w:val="32"/>
          <w:szCs w:val="32"/>
        </w:rPr>
        <w:t>、体育健康课程的区域整体设计及统筹安排，“双减”背景下区域课程整体协调策略等。</w:t>
      </w:r>
    </w:p>
    <w:p w:rsidR="00CA502B" w:rsidRPr="00CA502B" w:rsidRDefault="002137D2" w:rsidP="00CA502B">
      <w:pPr>
        <w:spacing w:line="560" w:lineRule="exact"/>
        <w:ind w:firstLineChars="200" w:firstLine="640"/>
        <w:rPr>
          <w:rFonts w:eastAsia="仿宋_GB2312"/>
          <w:sz w:val="32"/>
          <w:szCs w:val="32"/>
        </w:rPr>
      </w:pPr>
      <w:r>
        <w:rPr>
          <w:rFonts w:eastAsia="仿宋_GB2312" w:hint="eastAsia"/>
          <w:sz w:val="32"/>
          <w:szCs w:val="32"/>
        </w:rPr>
        <w:t>（二）</w:t>
      </w:r>
      <w:r w:rsidR="00EE5B52" w:rsidRPr="00EE5B52">
        <w:rPr>
          <w:rFonts w:eastAsia="楷体_GB2312" w:hint="eastAsia"/>
          <w:sz w:val="32"/>
          <w:szCs w:val="32"/>
        </w:rPr>
        <w:t>学校课程建设成果</w:t>
      </w:r>
    </w:p>
    <w:p w:rsidR="00CA502B" w:rsidRDefault="00CA502B" w:rsidP="00CA502B">
      <w:pPr>
        <w:spacing w:line="560" w:lineRule="exact"/>
        <w:ind w:firstLineChars="200" w:firstLine="640"/>
        <w:rPr>
          <w:rFonts w:eastAsia="仿宋_GB2312"/>
          <w:sz w:val="32"/>
          <w:szCs w:val="32"/>
        </w:rPr>
      </w:pPr>
      <w:proofErr w:type="gramStart"/>
      <w:r w:rsidRPr="00CA502B">
        <w:rPr>
          <w:rFonts w:eastAsia="仿宋_GB2312" w:hint="eastAsia"/>
          <w:sz w:val="32"/>
          <w:szCs w:val="32"/>
        </w:rPr>
        <w:t>含学校</w:t>
      </w:r>
      <w:proofErr w:type="gramEnd"/>
      <w:r w:rsidRPr="00CA502B">
        <w:rPr>
          <w:rFonts w:eastAsia="仿宋_GB2312" w:hint="eastAsia"/>
          <w:sz w:val="32"/>
          <w:szCs w:val="32"/>
        </w:rPr>
        <w:t>课程整体设计、管理、实施与评价，衔接课程、大</w:t>
      </w:r>
      <w:proofErr w:type="gramStart"/>
      <w:r w:rsidRPr="00CA502B">
        <w:rPr>
          <w:rFonts w:eastAsia="仿宋_GB2312" w:hint="eastAsia"/>
          <w:sz w:val="32"/>
          <w:szCs w:val="32"/>
        </w:rPr>
        <w:t>思政课</w:t>
      </w:r>
      <w:proofErr w:type="gramEnd"/>
      <w:r w:rsidRPr="00CA502B">
        <w:rPr>
          <w:rFonts w:eastAsia="仿宋_GB2312" w:hint="eastAsia"/>
          <w:sz w:val="32"/>
          <w:szCs w:val="32"/>
        </w:rPr>
        <w:t>、创新人才培养</w:t>
      </w:r>
      <w:r w:rsidR="002137D2">
        <w:rPr>
          <w:rFonts w:eastAsia="仿宋_GB2312" w:hint="eastAsia"/>
          <w:sz w:val="32"/>
          <w:szCs w:val="32"/>
        </w:rPr>
        <w:t>（</w:t>
      </w:r>
      <w:proofErr w:type="gramStart"/>
      <w:r w:rsidR="002137D2" w:rsidRPr="00CA502B">
        <w:rPr>
          <w:rFonts w:eastAsia="仿宋_GB2312" w:hint="eastAsia"/>
          <w:sz w:val="32"/>
          <w:szCs w:val="32"/>
        </w:rPr>
        <w:t>含科学</w:t>
      </w:r>
      <w:proofErr w:type="gramEnd"/>
      <w:r w:rsidR="002137D2" w:rsidRPr="00CA502B">
        <w:rPr>
          <w:rFonts w:eastAsia="仿宋_GB2312" w:hint="eastAsia"/>
          <w:sz w:val="32"/>
          <w:szCs w:val="32"/>
        </w:rPr>
        <w:t>课程</w:t>
      </w:r>
      <w:r w:rsidR="002137D2">
        <w:rPr>
          <w:rFonts w:eastAsia="仿宋_GB2312" w:hint="eastAsia"/>
          <w:sz w:val="32"/>
          <w:szCs w:val="32"/>
        </w:rPr>
        <w:t>）</w:t>
      </w:r>
      <w:r w:rsidRPr="00CA502B">
        <w:rPr>
          <w:rFonts w:eastAsia="仿宋_GB2312" w:hint="eastAsia"/>
          <w:sz w:val="32"/>
          <w:szCs w:val="32"/>
        </w:rPr>
        <w:t>、人工智能课程、体育健康课程的顶层设计或系统化建构，课内课间课后一体化设计，集团化办学背景下的学校课程设计</w:t>
      </w:r>
      <w:r w:rsidR="002137D2">
        <w:rPr>
          <w:rFonts w:eastAsia="仿宋_GB2312" w:hint="eastAsia"/>
          <w:sz w:val="32"/>
          <w:szCs w:val="32"/>
        </w:rPr>
        <w:t>（含集团课程）</w:t>
      </w:r>
      <w:r w:rsidRPr="00CA502B">
        <w:rPr>
          <w:rFonts w:eastAsia="仿宋_GB2312" w:hint="eastAsia"/>
          <w:sz w:val="32"/>
          <w:szCs w:val="32"/>
        </w:rPr>
        <w:t>等。</w:t>
      </w:r>
    </w:p>
    <w:p w:rsidR="001319C8" w:rsidRDefault="00DF2E83">
      <w:pPr>
        <w:spacing w:line="560" w:lineRule="exact"/>
        <w:ind w:firstLineChars="200" w:firstLine="640"/>
        <w:rPr>
          <w:rFonts w:eastAsia="楷体_GB2312"/>
          <w:sz w:val="32"/>
          <w:szCs w:val="32"/>
        </w:rPr>
      </w:pPr>
      <w:r>
        <w:rPr>
          <w:rFonts w:eastAsia="楷体_GB2312"/>
          <w:sz w:val="32"/>
          <w:szCs w:val="32"/>
        </w:rPr>
        <w:t>（三）国家课程创造性实施成果</w:t>
      </w:r>
    </w:p>
    <w:p w:rsidR="00E71032" w:rsidRDefault="00E71032" w:rsidP="00E71032">
      <w:pPr>
        <w:spacing w:line="560" w:lineRule="exact"/>
        <w:ind w:firstLineChars="200" w:firstLine="640"/>
        <w:rPr>
          <w:rFonts w:eastAsia="仿宋_GB2312"/>
          <w:sz w:val="32"/>
          <w:szCs w:val="32"/>
        </w:rPr>
      </w:pPr>
      <w:r w:rsidRPr="00E71032">
        <w:rPr>
          <w:rFonts w:eastAsia="仿宋_GB2312" w:hint="eastAsia"/>
          <w:sz w:val="32"/>
          <w:szCs w:val="32"/>
        </w:rPr>
        <w:t>基于课程标准及学生实际对学科课程内容选择及顺序安排的调整设计</w:t>
      </w:r>
      <w:r>
        <w:rPr>
          <w:rFonts w:eastAsia="仿宋_GB2312" w:hint="eastAsia"/>
          <w:sz w:val="32"/>
          <w:szCs w:val="32"/>
        </w:rPr>
        <w:t>；</w:t>
      </w:r>
      <w:r w:rsidRPr="00E71032">
        <w:rPr>
          <w:rFonts w:eastAsia="仿宋_GB2312" w:hint="eastAsia"/>
          <w:sz w:val="32"/>
          <w:szCs w:val="32"/>
        </w:rPr>
        <w:t>不同学科基于同一主题、相同或相关联的内容的综合性课程设计</w:t>
      </w:r>
      <w:r>
        <w:rPr>
          <w:rFonts w:eastAsia="仿宋_GB2312" w:hint="eastAsia"/>
          <w:sz w:val="32"/>
          <w:szCs w:val="32"/>
        </w:rPr>
        <w:t>；</w:t>
      </w:r>
      <w:r w:rsidRPr="00E71032">
        <w:rPr>
          <w:rFonts w:eastAsia="仿宋_GB2312" w:hint="eastAsia"/>
          <w:sz w:val="32"/>
          <w:szCs w:val="32"/>
        </w:rPr>
        <w:t>基于主题、大观念的单元整体教学设计、体现教学评一体化的大单元教学设计</w:t>
      </w:r>
      <w:r>
        <w:rPr>
          <w:rFonts w:eastAsia="仿宋_GB2312" w:hint="eastAsia"/>
          <w:sz w:val="32"/>
          <w:szCs w:val="32"/>
        </w:rPr>
        <w:t>；</w:t>
      </w:r>
      <w:r w:rsidRPr="00E71032">
        <w:rPr>
          <w:rFonts w:eastAsia="仿宋_GB2312" w:hint="eastAsia"/>
          <w:sz w:val="32"/>
          <w:szCs w:val="32"/>
        </w:rPr>
        <w:t>学科课程创造性实施的顶层设计、课程实施典型支撑成果</w:t>
      </w:r>
      <w:r>
        <w:rPr>
          <w:rFonts w:eastAsia="仿宋_GB2312" w:hint="eastAsia"/>
          <w:sz w:val="32"/>
          <w:szCs w:val="32"/>
        </w:rPr>
        <w:t>；</w:t>
      </w:r>
      <w:proofErr w:type="gramStart"/>
      <w:r w:rsidRPr="00E71032">
        <w:rPr>
          <w:rFonts w:eastAsia="仿宋_GB2312" w:hint="eastAsia"/>
          <w:sz w:val="32"/>
          <w:szCs w:val="32"/>
        </w:rPr>
        <w:t>数智化</w:t>
      </w:r>
      <w:proofErr w:type="gramEnd"/>
      <w:r w:rsidRPr="00E71032">
        <w:rPr>
          <w:rFonts w:eastAsia="仿宋_GB2312" w:hint="eastAsia"/>
          <w:sz w:val="32"/>
          <w:szCs w:val="32"/>
        </w:rPr>
        <w:t>的新型学习生态的建构等。</w:t>
      </w:r>
    </w:p>
    <w:p w:rsidR="001319C8" w:rsidRDefault="00DF2E83">
      <w:pPr>
        <w:spacing w:line="560" w:lineRule="exact"/>
        <w:ind w:firstLineChars="200" w:firstLine="640"/>
        <w:rPr>
          <w:rFonts w:eastAsia="楷体_GB2312"/>
          <w:sz w:val="32"/>
          <w:szCs w:val="32"/>
        </w:rPr>
      </w:pPr>
      <w:r>
        <w:rPr>
          <w:rFonts w:eastAsia="楷体_GB2312"/>
          <w:sz w:val="32"/>
          <w:szCs w:val="32"/>
        </w:rPr>
        <w:t>（四）学科实践活动课程成果</w:t>
      </w:r>
    </w:p>
    <w:p w:rsidR="000F1FD0" w:rsidRPr="000F1FD0" w:rsidRDefault="000F1FD0" w:rsidP="000F1FD0">
      <w:pPr>
        <w:spacing w:line="560" w:lineRule="exact"/>
        <w:ind w:firstLineChars="200" w:firstLine="640"/>
        <w:rPr>
          <w:rFonts w:eastAsia="仿宋_GB2312"/>
          <w:sz w:val="32"/>
          <w:szCs w:val="32"/>
        </w:rPr>
      </w:pPr>
      <w:r w:rsidRPr="000F1FD0">
        <w:rPr>
          <w:rFonts w:eastAsia="仿宋_GB2312" w:hint="eastAsia"/>
          <w:sz w:val="32"/>
          <w:szCs w:val="32"/>
        </w:rPr>
        <w:t>含学科综合实践活动成果等。</w:t>
      </w:r>
    </w:p>
    <w:p w:rsidR="000F1FD0" w:rsidRDefault="000F1FD0" w:rsidP="000F1FD0">
      <w:pPr>
        <w:spacing w:line="560" w:lineRule="exact"/>
        <w:ind w:firstLineChars="200" w:firstLine="640"/>
        <w:rPr>
          <w:rFonts w:eastAsia="楷体_GB2312"/>
          <w:sz w:val="32"/>
          <w:szCs w:val="32"/>
        </w:rPr>
      </w:pPr>
      <w:r>
        <w:rPr>
          <w:rFonts w:eastAsia="楷体_GB2312"/>
          <w:sz w:val="32"/>
          <w:szCs w:val="32"/>
        </w:rPr>
        <w:t>（五）地方课程建设成果</w:t>
      </w:r>
    </w:p>
    <w:p w:rsidR="000F1FD0" w:rsidRPr="000F1FD0" w:rsidRDefault="000F1FD0" w:rsidP="000F1FD0">
      <w:pPr>
        <w:spacing w:line="560" w:lineRule="exact"/>
        <w:ind w:firstLineChars="200" w:firstLine="640"/>
        <w:rPr>
          <w:rFonts w:eastAsia="仿宋_GB2312"/>
          <w:sz w:val="32"/>
          <w:szCs w:val="32"/>
        </w:rPr>
      </w:pPr>
      <w:proofErr w:type="gramStart"/>
      <w:r w:rsidRPr="000F1FD0">
        <w:rPr>
          <w:rFonts w:eastAsia="仿宋_GB2312" w:hint="eastAsia"/>
          <w:sz w:val="32"/>
          <w:szCs w:val="32"/>
        </w:rPr>
        <w:t>含区域</w:t>
      </w:r>
      <w:proofErr w:type="gramEnd"/>
      <w:r w:rsidRPr="000F1FD0">
        <w:rPr>
          <w:rFonts w:eastAsia="仿宋_GB2312" w:hint="eastAsia"/>
          <w:sz w:val="32"/>
          <w:szCs w:val="32"/>
        </w:rPr>
        <w:t>地方课程在课程规划、一体化设计、有效实施方式、评价与管理、课程对学生核心素养的形成与培养的作用与影响等。</w:t>
      </w:r>
    </w:p>
    <w:p w:rsidR="000F1FD0" w:rsidRPr="000F1FD0" w:rsidRDefault="000F1FD0" w:rsidP="000F1FD0">
      <w:pPr>
        <w:spacing w:line="560" w:lineRule="exact"/>
        <w:ind w:firstLineChars="200" w:firstLine="640"/>
        <w:rPr>
          <w:rFonts w:eastAsia="楷体_GB2312"/>
          <w:sz w:val="32"/>
          <w:szCs w:val="32"/>
        </w:rPr>
      </w:pPr>
      <w:r>
        <w:rPr>
          <w:rFonts w:eastAsia="楷体_GB2312"/>
          <w:sz w:val="32"/>
          <w:szCs w:val="32"/>
        </w:rPr>
        <w:t>（六）校本课程建设成果</w:t>
      </w:r>
    </w:p>
    <w:p w:rsidR="000F1FD0" w:rsidRPr="000F1FD0" w:rsidRDefault="000F1FD0" w:rsidP="000F1FD0">
      <w:pPr>
        <w:spacing w:line="560" w:lineRule="exact"/>
        <w:ind w:firstLineChars="200" w:firstLine="640"/>
        <w:rPr>
          <w:rFonts w:eastAsia="仿宋_GB2312"/>
          <w:sz w:val="32"/>
          <w:szCs w:val="32"/>
        </w:rPr>
      </w:pPr>
      <w:r w:rsidRPr="000F1FD0">
        <w:rPr>
          <w:rFonts w:eastAsia="仿宋_GB2312" w:hint="eastAsia"/>
          <w:sz w:val="32"/>
          <w:szCs w:val="32"/>
        </w:rPr>
        <w:t>含课程规划、课程开发、课程实施、课程管理、课程评价，不同样态的学校特色课程、课程群、课程体系及其建构模式。</w:t>
      </w:r>
    </w:p>
    <w:p w:rsidR="001319C8" w:rsidRDefault="00DF2E83">
      <w:pPr>
        <w:spacing w:line="560" w:lineRule="exact"/>
        <w:ind w:firstLineChars="200" w:firstLine="640"/>
        <w:rPr>
          <w:rFonts w:eastAsia="楷体_GB2312"/>
          <w:sz w:val="32"/>
          <w:szCs w:val="32"/>
        </w:rPr>
      </w:pPr>
      <w:r>
        <w:rPr>
          <w:rFonts w:eastAsia="楷体_GB2312"/>
          <w:sz w:val="32"/>
          <w:szCs w:val="32"/>
        </w:rPr>
        <w:t>（</w:t>
      </w:r>
      <w:r>
        <w:rPr>
          <w:rFonts w:eastAsia="楷体_GB2312" w:hint="eastAsia"/>
          <w:sz w:val="32"/>
          <w:szCs w:val="32"/>
        </w:rPr>
        <w:t>七</w:t>
      </w:r>
      <w:r>
        <w:rPr>
          <w:rFonts w:eastAsia="楷体_GB2312"/>
          <w:sz w:val="32"/>
          <w:szCs w:val="32"/>
        </w:rPr>
        <w:t>）课后服务课程成果</w:t>
      </w:r>
    </w:p>
    <w:p w:rsidR="001319C8" w:rsidRPr="00290417" w:rsidRDefault="000F1FD0" w:rsidP="00290417">
      <w:pPr>
        <w:spacing w:line="560" w:lineRule="exact"/>
        <w:ind w:firstLineChars="200" w:firstLine="640"/>
        <w:rPr>
          <w:rFonts w:eastAsia="仿宋_GB2312"/>
          <w:sz w:val="32"/>
          <w:szCs w:val="32"/>
        </w:rPr>
      </w:pPr>
      <w:r w:rsidRPr="000F1FD0">
        <w:rPr>
          <w:rFonts w:eastAsia="仿宋_GB2312" w:hint="eastAsia"/>
          <w:sz w:val="32"/>
          <w:szCs w:val="32"/>
        </w:rPr>
        <w:t>含课业辅导类、体育锻炼类、综合素质拓展类</w:t>
      </w:r>
      <w:r w:rsidR="00A0625C">
        <w:rPr>
          <w:rFonts w:eastAsia="仿宋_GB2312" w:hint="eastAsia"/>
          <w:sz w:val="32"/>
          <w:szCs w:val="32"/>
        </w:rPr>
        <w:t>（</w:t>
      </w:r>
      <w:r w:rsidR="00A0625C" w:rsidRPr="000F1FD0">
        <w:rPr>
          <w:rFonts w:eastAsia="仿宋_GB2312" w:hint="eastAsia"/>
          <w:sz w:val="32"/>
          <w:szCs w:val="32"/>
        </w:rPr>
        <w:t>项目</w:t>
      </w:r>
      <w:r w:rsidR="00A0625C">
        <w:rPr>
          <w:rFonts w:eastAsia="仿宋_GB2312" w:hint="eastAsia"/>
          <w:sz w:val="32"/>
          <w:szCs w:val="32"/>
        </w:rPr>
        <w:t>）</w:t>
      </w:r>
      <w:r w:rsidRPr="000F1FD0">
        <w:rPr>
          <w:rFonts w:eastAsia="仿宋_GB2312" w:hint="eastAsia"/>
          <w:sz w:val="32"/>
          <w:szCs w:val="32"/>
        </w:rPr>
        <w:t>、实践类</w:t>
      </w:r>
      <w:r w:rsidRPr="000F1FD0">
        <w:rPr>
          <w:rFonts w:eastAsia="仿宋_GB2312" w:hint="eastAsia"/>
          <w:sz w:val="32"/>
          <w:szCs w:val="32"/>
        </w:rPr>
        <w:t>(</w:t>
      </w:r>
      <w:r w:rsidRPr="000F1FD0">
        <w:rPr>
          <w:rFonts w:eastAsia="仿宋_GB2312" w:hint="eastAsia"/>
          <w:sz w:val="32"/>
          <w:szCs w:val="32"/>
        </w:rPr>
        <w:t>项目</w:t>
      </w:r>
      <w:r w:rsidRPr="000F1FD0">
        <w:rPr>
          <w:rFonts w:eastAsia="仿宋_GB2312" w:hint="eastAsia"/>
          <w:sz w:val="32"/>
          <w:szCs w:val="32"/>
        </w:rPr>
        <w:t>)</w:t>
      </w:r>
      <w:r w:rsidRPr="000F1FD0">
        <w:rPr>
          <w:rFonts w:eastAsia="仿宋_GB2312" w:hint="eastAsia"/>
          <w:sz w:val="32"/>
          <w:szCs w:val="32"/>
        </w:rPr>
        <w:t>等课程设计。</w:t>
      </w:r>
    </w:p>
    <w:p w:rsidR="001319C8" w:rsidRDefault="00DF2E83">
      <w:pPr>
        <w:spacing w:line="560" w:lineRule="exact"/>
        <w:ind w:firstLineChars="200" w:firstLine="640"/>
        <w:rPr>
          <w:rFonts w:eastAsia="黑体"/>
          <w:sz w:val="32"/>
          <w:szCs w:val="32"/>
        </w:rPr>
      </w:pPr>
      <w:r>
        <w:rPr>
          <w:rFonts w:eastAsia="黑体"/>
          <w:sz w:val="32"/>
          <w:szCs w:val="32"/>
        </w:rPr>
        <w:t>三、内容要求</w:t>
      </w:r>
    </w:p>
    <w:p w:rsidR="001319C8" w:rsidRDefault="00DF2E83">
      <w:pPr>
        <w:spacing w:line="560" w:lineRule="exact"/>
        <w:ind w:firstLineChars="200" w:firstLine="640"/>
        <w:rPr>
          <w:rFonts w:eastAsia="楷体_GB2312"/>
          <w:sz w:val="32"/>
          <w:szCs w:val="32"/>
        </w:rPr>
      </w:pPr>
      <w:r>
        <w:rPr>
          <w:rFonts w:eastAsia="楷体_GB2312"/>
          <w:sz w:val="32"/>
          <w:szCs w:val="32"/>
        </w:rPr>
        <w:t>（一）核心思想</w:t>
      </w:r>
    </w:p>
    <w:p w:rsidR="001319C8" w:rsidRDefault="00DF2E83" w:rsidP="009D3A45">
      <w:pPr>
        <w:spacing w:line="560" w:lineRule="exact"/>
        <w:ind w:firstLineChars="200" w:firstLine="640"/>
        <w:rPr>
          <w:rFonts w:eastAsia="仿宋_GB2312"/>
          <w:sz w:val="32"/>
          <w:szCs w:val="32"/>
        </w:rPr>
      </w:pPr>
      <w:r>
        <w:rPr>
          <w:rFonts w:eastAsia="仿宋_GB2312"/>
          <w:sz w:val="32"/>
          <w:szCs w:val="32"/>
        </w:rPr>
        <w:t>1.</w:t>
      </w:r>
      <w:r w:rsidR="009D3A45" w:rsidRPr="009D3A45">
        <w:rPr>
          <w:rFonts w:eastAsia="仿宋_GB2312" w:hint="eastAsia"/>
          <w:sz w:val="32"/>
          <w:szCs w:val="32"/>
        </w:rPr>
        <w:t>义务教育阶段的成果</w:t>
      </w:r>
      <w:proofErr w:type="gramStart"/>
      <w:r w:rsidR="009D3A45" w:rsidRPr="009D3A45">
        <w:rPr>
          <w:rFonts w:eastAsia="仿宋_GB2312" w:hint="eastAsia"/>
          <w:sz w:val="32"/>
          <w:szCs w:val="32"/>
        </w:rPr>
        <w:t>须体现</w:t>
      </w:r>
      <w:proofErr w:type="gramEnd"/>
      <w:r w:rsidR="009D3A45" w:rsidRPr="009D3A45">
        <w:rPr>
          <w:rFonts w:eastAsia="仿宋_GB2312" w:hint="eastAsia"/>
          <w:sz w:val="32"/>
          <w:szCs w:val="32"/>
        </w:rPr>
        <w:t>《义务教育课程方案</w:t>
      </w:r>
      <w:r w:rsidR="009D3A45">
        <w:rPr>
          <w:rFonts w:eastAsia="仿宋_GB2312" w:hint="eastAsia"/>
          <w:sz w:val="32"/>
          <w:szCs w:val="32"/>
        </w:rPr>
        <w:t>（</w:t>
      </w:r>
      <w:r w:rsidR="009D3A45" w:rsidRPr="009D3A45">
        <w:rPr>
          <w:rFonts w:eastAsia="仿宋_GB2312" w:hint="eastAsia"/>
          <w:sz w:val="32"/>
          <w:szCs w:val="32"/>
        </w:rPr>
        <w:t>2022</w:t>
      </w:r>
      <w:r w:rsidR="009D3A45" w:rsidRPr="009D3A45">
        <w:rPr>
          <w:rFonts w:eastAsia="仿宋_GB2312" w:hint="eastAsia"/>
          <w:sz w:val="32"/>
          <w:szCs w:val="32"/>
        </w:rPr>
        <w:t>年版</w:t>
      </w:r>
      <w:r w:rsidR="009D3A45" w:rsidRPr="009D3A45">
        <w:rPr>
          <w:rFonts w:eastAsia="仿宋_GB2312" w:hint="eastAsia"/>
          <w:sz w:val="32"/>
          <w:szCs w:val="32"/>
        </w:rPr>
        <w:t>2025</w:t>
      </w:r>
      <w:r w:rsidR="009D3A45" w:rsidRPr="009D3A45">
        <w:rPr>
          <w:rFonts w:eastAsia="仿宋_GB2312" w:hint="eastAsia"/>
          <w:sz w:val="32"/>
          <w:szCs w:val="32"/>
        </w:rPr>
        <w:t>年修订</w:t>
      </w:r>
      <w:r w:rsidR="009D3A45">
        <w:rPr>
          <w:rFonts w:eastAsia="仿宋_GB2312" w:hint="eastAsia"/>
          <w:sz w:val="32"/>
          <w:szCs w:val="32"/>
        </w:rPr>
        <w:t>）</w:t>
      </w:r>
      <w:r w:rsidR="009D3A45" w:rsidRPr="009D3A45">
        <w:rPr>
          <w:rFonts w:eastAsia="仿宋_GB2312" w:hint="eastAsia"/>
          <w:sz w:val="32"/>
          <w:szCs w:val="32"/>
        </w:rPr>
        <w:t>》《北京市义务教育课程实施办法》理念和要求</w:t>
      </w:r>
      <w:r w:rsidR="009D3A45">
        <w:rPr>
          <w:rFonts w:eastAsia="仿宋_GB2312" w:hint="eastAsia"/>
          <w:sz w:val="32"/>
          <w:szCs w:val="32"/>
        </w:rPr>
        <w:t>；</w:t>
      </w:r>
      <w:r w:rsidR="009D3A45" w:rsidRPr="009D3A45">
        <w:rPr>
          <w:rFonts w:eastAsia="仿宋_GB2312" w:hint="eastAsia"/>
          <w:sz w:val="32"/>
          <w:szCs w:val="32"/>
        </w:rPr>
        <w:t>高中阶段的成果</w:t>
      </w:r>
      <w:proofErr w:type="gramStart"/>
      <w:r w:rsidR="009D3A45" w:rsidRPr="009D3A45">
        <w:rPr>
          <w:rFonts w:eastAsia="仿宋_GB2312" w:hint="eastAsia"/>
          <w:sz w:val="32"/>
          <w:szCs w:val="32"/>
        </w:rPr>
        <w:t>须体现</w:t>
      </w:r>
      <w:proofErr w:type="gramEnd"/>
      <w:r w:rsidR="009D3A45" w:rsidRPr="009D3A45">
        <w:rPr>
          <w:rFonts w:eastAsia="仿宋_GB2312" w:hint="eastAsia"/>
          <w:sz w:val="32"/>
          <w:szCs w:val="32"/>
        </w:rPr>
        <w:t>《普通高中课程方案日常修订版</w:t>
      </w:r>
      <w:r w:rsidR="009D3A45">
        <w:rPr>
          <w:rFonts w:eastAsia="仿宋_GB2312" w:hint="eastAsia"/>
          <w:sz w:val="32"/>
          <w:szCs w:val="32"/>
        </w:rPr>
        <w:t>（</w:t>
      </w:r>
      <w:r w:rsidR="009D3A45" w:rsidRPr="009D3A45">
        <w:rPr>
          <w:rFonts w:eastAsia="仿宋_GB2312" w:hint="eastAsia"/>
          <w:sz w:val="32"/>
          <w:szCs w:val="32"/>
        </w:rPr>
        <w:t>2017</w:t>
      </w:r>
      <w:r w:rsidR="009D3A45" w:rsidRPr="009D3A45">
        <w:rPr>
          <w:rFonts w:eastAsia="仿宋_GB2312" w:hint="eastAsia"/>
          <w:sz w:val="32"/>
          <w:szCs w:val="32"/>
        </w:rPr>
        <w:t>年版</w:t>
      </w:r>
      <w:r w:rsidR="009D3A45" w:rsidRPr="009D3A45">
        <w:rPr>
          <w:rFonts w:eastAsia="仿宋_GB2312" w:hint="eastAsia"/>
          <w:sz w:val="32"/>
          <w:szCs w:val="32"/>
        </w:rPr>
        <w:t>2025</w:t>
      </w:r>
      <w:r w:rsidR="009D3A45" w:rsidRPr="009D3A45">
        <w:rPr>
          <w:rFonts w:eastAsia="仿宋_GB2312" w:hint="eastAsia"/>
          <w:sz w:val="32"/>
          <w:szCs w:val="32"/>
        </w:rPr>
        <w:t>年修订</w:t>
      </w:r>
      <w:r w:rsidR="009D3A45">
        <w:rPr>
          <w:rFonts w:eastAsia="仿宋_GB2312" w:hint="eastAsia"/>
          <w:sz w:val="32"/>
          <w:szCs w:val="32"/>
        </w:rPr>
        <w:t>）</w:t>
      </w:r>
      <w:r w:rsidR="009D3A45" w:rsidRPr="009D3A45">
        <w:rPr>
          <w:rFonts w:eastAsia="仿宋_GB2312" w:hint="eastAsia"/>
          <w:sz w:val="32"/>
          <w:szCs w:val="32"/>
        </w:rPr>
        <w:t>》理念和要求。</w:t>
      </w:r>
    </w:p>
    <w:p w:rsidR="001319C8" w:rsidRDefault="00DF2E83">
      <w:pPr>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学校课程是培养学生基础能力和群体特质的课程，课程设计应指向学生核心素养的培育。</w:t>
      </w:r>
    </w:p>
    <w:p w:rsidR="001319C8" w:rsidRDefault="00DF2E83">
      <w:pPr>
        <w:spacing w:line="560" w:lineRule="exact"/>
        <w:ind w:firstLineChars="200" w:firstLine="640"/>
        <w:rPr>
          <w:rFonts w:eastAsia="楷体_GB2312"/>
          <w:sz w:val="32"/>
          <w:szCs w:val="32"/>
        </w:rPr>
      </w:pPr>
      <w:r>
        <w:rPr>
          <w:rFonts w:eastAsia="楷体_GB2312"/>
          <w:sz w:val="32"/>
          <w:szCs w:val="32"/>
        </w:rPr>
        <w:t>（二）具体要求</w:t>
      </w:r>
    </w:p>
    <w:p w:rsidR="001319C8" w:rsidRDefault="00DF2E83">
      <w:pPr>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学校特色课程应体现对学生发展核心素养中的一类或几类素养的联结关系，在学校整体课程中的地位和价值及其对学校特色发展的推动作用。</w:t>
      </w:r>
    </w:p>
    <w:p w:rsidR="00406BB4" w:rsidRDefault="00DF2E83" w:rsidP="00406BB4">
      <w:pPr>
        <w:spacing w:line="560" w:lineRule="exact"/>
        <w:ind w:firstLineChars="200" w:firstLine="640"/>
        <w:rPr>
          <w:rFonts w:eastAsia="仿宋_GB2312"/>
          <w:sz w:val="32"/>
          <w:szCs w:val="32"/>
        </w:rPr>
      </w:pPr>
      <w:r>
        <w:rPr>
          <w:rFonts w:eastAsia="仿宋_GB2312"/>
          <w:sz w:val="32"/>
          <w:szCs w:val="32"/>
        </w:rPr>
        <w:t>2.</w:t>
      </w:r>
      <w:r w:rsidR="00EE1DFC" w:rsidRPr="00EE1DFC">
        <w:rPr>
          <w:rFonts w:eastAsia="仿宋_GB2312" w:hint="eastAsia"/>
          <w:sz w:val="32"/>
          <w:szCs w:val="32"/>
        </w:rPr>
        <w:t>学科实践活动</w:t>
      </w:r>
      <w:proofErr w:type="gramStart"/>
      <w:r w:rsidR="00EE1DFC" w:rsidRPr="00EE1DFC">
        <w:rPr>
          <w:rFonts w:eastAsia="仿宋_GB2312" w:hint="eastAsia"/>
          <w:sz w:val="32"/>
          <w:szCs w:val="32"/>
        </w:rPr>
        <w:t>需体现</w:t>
      </w:r>
      <w:proofErr w:type="gramEnd"/>
      <w:r w:rsidR="00EE1DFC" w:rsidRPr="00EE1DFC">
        <w:rPr>
          <w:rFonts w:eastAsia="仿宋_GB2312" w:hint="eastAsia"/>
          <w:sz w:val="32"/>
          <w:szCs w:val="32"/>
        </w:rPr>
        <w:t>课程化设计</w:t>
      </w:r>
      <w:r w:rsidR="00EE1DFC">
        <w:rPr>
          <w:rFonts w:eastAsia="仿宋_GB2312" w:hint="eastAsia"/>
          <w:sz w:val="32"/>
          <w:szCs w:val="32"/>
        </w:rPr>
        <w:t>，</w:t>
      </w:r>
      <w:r w:rsidR="00EE1DFC" w:rsidRPr="00EE1DFC">
        <w:rPr>
          <w:rFonts w:eastAsia="仿宋_GB2312" w:hint="eastAsia"/>
          <w:sz w:val="32"/>
          <w:szCs w:val="32"/>
        </w:rPr>
        <w:t>聚焦学科知识的综合运用</w:t>
      </w:r>
      <w:r w:rsidR="00EE1DFC">
        <w:rPr>
          <w:rFonts w:eastAsia="仿宋_GB2312" w:hint="eastAsia"/>
          <w:sz w:val="32"/>
          <w:szCs w:val="32"/>
        </w:rPr>
        <w:t>，</w:t>
      </w:r>
      <w:r w:rsidR="00EE1DFC" w:rsidRPr="00EE1DFC">
        <w:rPr>
          <w:rFonts w:eastAsia="仿宋_GB2312" w:hint="eastAsia"/>
          <w:sz w:val="32"/>
          <w:szCs w:val="32"/>
        </w:rPr>
        <w:t>学科核心素养的培育</w:t>
      </w:r>
      <w:r w:rsidR="00EE1DFC">
        <w:rPr>
          <w:rFonts w:eastAsia="仿宋_GB2312" w:hint="eastAsia"/>
          <w:sz w:val="32"/>
          <w:szCs w:val="32"/>
        </w:rPr>
        <w:t>，</w:t>
      </w:r>
      <w:r w:rsidR="00EE1DFC" w:rsidRPr="00EE1DFC">
        <w:rPr>
          <w:rFonts w:eastAsia="仿宋_GB2312" w:hint="eastAsia"/>
          <w:sz w:val="32"/>
          <w:szCs w:val="32"/>
        </w:rPr>
        <w:t>体现与学校整体课程设计的相关性。</w:t>
      </w:r>
    </w:p>
    <w:p w:rsidR="00406BB4" w:rsidRDefault="00DF2E83">
      <w:pPr>
        <w:spacing w:line="560" w:lineRule="exact"/>
        <w:ind w:firstLineChars="200" w:firstLine="640"/>
        <w:rPr>
          <w:rFonts w:eastAsia="仿宋_GB2312"/>
          <w:sz w:val="32"/>
          <w:szCs w:val="32"/>
        </w:rPr>
      </w:pPr>
      <w:r>
        <w:rPr>
          <w:rFonts w:eastAsia="仿宋_GB2312"/>
          <w:sz w:val="32"/>
          <w:szCs w:val="32"/>
        </w:rPr>
        <w:t>3.</w:t>
      </w:r>
      <w:r w:rsidR="00406BB4" w:rsidRPr="00406BB4">
        <w:rPr>
          <w:rFonts w:eastAsia="仿宋_GB2312" w:hint="eastAsia"/>
          <w:sz w:val="32"/>
          <w:szCs w:val="32"/>
        </w:rPr>
        <w:t>学科课程建设应当体现学科核心素养</w:t>
      </w:r>
      <w:r w:rsidR="00406BB4">
        <w:rPr>
          <w:rFonts w:eastAsia="仿宋_GB2312" w:hint="eastAsia"/>
          <w:sz w:val="32"/>
          <w:szCs w:val="32"/>
        </w:rPr>
        <w:t>，</w:t>
      </w:r>
      <w:r w:rsidR="00406BB4" w:rsidRPr="00406BB4">
        <w:rPr>
          <w:rFonts w:eastAsia="仿宋_GB2312" w:hint="eastAsia"/>
          <w:sz w:val="32"/>
          <w:szCs w:val="32"/>
        </w:rPr>
        <w:t>基于学科深入挖掘学生发展的关键切入点</w:t>
      </w:r>
      <w:r w:rsidR="00406BB4">
        <w:rPr>
          <w:rFonts w:eastAsia="仿宋_GB2312" w:hint="eastAsia"/>
          <w:sz w:val="32"/>
          <w:szCs w:val="32"/>
        </w:rPr>
        <w:t>，</w:t>
      </w:r>
      <w:r w:rsidR="00406BB4" w:rsidRPr="00406BB4">
        <w:rPr>
          <w:rFonts w:eastAsia="仿宋_GB2312" w:hint="eastAsia"/>
          <w:sz w:val="32"/>
          <w:szCs w:val="32"/>
        </w:rPr>
        <w:t>探寻适合学生发展、素养提升的新突破</w:t>
      </w:r>
      <w:r w:rsidR="00406BB4">
        <w:rPr>
          <w:rFonts w:eastAsia="仿宋_GB2312" w:hint="eastAsia"/>
          <w:sz w:val="32"/>
          <w:szCs w:val="32"/>
        </w:rPr>
        <w:t>，</w:t>
      </w:r>
      <w:r w:rsidR="00406BB4" w:rsidRPr="00406BB4">
        <w:rPr>
          <w:rFonts w:eastAsia="仿宋_GB2312" w:hint="eastAsia"/>
          <w:sz w:val="32"/>
          <w:szCs w:val="32"/>
        </w:rPr>
        <w:t>打破学科壁垒</w:t>
      </w:r>
      <w:r w:rsidR="00406BB4">
        <w:rPr>
          <w:rFonts w:eastAsia="仿宋_GB2312" w:hint="eastAsia"/>
          <w:sz w:val="32"/>
          <w:szCs w:val="32"/>
        </w:rPr>
        <w:t>，</w:t>
      </w:r>
      <w:r w:rsidR="00406BB4" w:rsidRPr="00406BB4">
        <w:rPr>
          <w:rFonts w:eastAsia="仿宋_GB2312" w:hint="eastAsia"/>
          <w:sz w:val="32"/>
          <w:szCs w:val="32"/>
        </w:rPr>
        <w:t>深化学科联系</w:t>
      </w:r>
      <w:r w:rsidR="00406BB4">
        <w:rPr>
          <w:rFonts w:eastAsia="仿宋_GB2312" w:hint="eastAsia"/>
          <w:sz w:val="32"/>
          <w:szCs w:val="32"/>
        </w:rPr>
        <w:t>，</w:t>
      </w:r>
      <w:r w:rsidR="00406BB4" w:rsidRPr="00406BB4">
        <w:rPr>
          <w:rFonts w:eastAsia="仿宋_GB2312" w:hint="eastAsia"/>
          <w:sz w:val="32"/>
          <w:szCs w:val="32"/>
        </w:rPr>
        <w:t>创新课堂教学方式、拓展课堂教学边界。</w:t>
      </w:r>
    </w:p>
    <w:p w:rsidR="005A620D" w:rsidRDefault="00045DE4" w:rsidP="00045DE4">
      <w:pPr>
        <w:spacing w:line="560" w:lineRule="exact"/>
        <w:ind w:firstLineChars="200" w:firstLine="640"/>
        <w:rPr>
          <w:rFonts w:eastAsia="仿宋_GB2312"/>
          <w:sz w:val="32"/>
          <w:szCs w:val="32"/>
        </w:rPr>
      </w:pPr>
      <w:r>
        <w:rPr>
          <w:rFonts w:eastAsia="仿宋_GB2312"/>
          <w:sz w:val="32"/>
          <w:szCs w:val="32"/>
        </w:rPr>
        <w:t>4.</w:t>
      </w:r>
      <w:r w:rsidR="005A620D" w:rsidRPr="005A620D">
        <w:rPr>
          <w:rFonts w:eastAsia="仿宋_GB2312" w:hint="eastAsia"/>
          <w:sz w:val="32"/>
          <w:szCs w:val="32"/>
        </w:rPr>
        <w:t>学校整体课程设计需贯穿“五育融合”核心思想</w:t>
      </w:r>
      <w:r>
        <w:rPr>
          <w:rFonts w:eastAsia="仿宋_GB2312" w:hint="eastAsia"/>
          <w:sz w:val="32"/>
          <w:szCs w:val="32"/>
        </w:rPr>
        <w:t>，</w:t>
      </w:r>
      <w:r w:rsidR="005A620D" w:rsidRPr="005A620D">
        <w:rPr>
          <w:rFonts w:eastAsia="仿宋_GB2312" w:hint="eastAsia"/>
          <w:sz w:val="32"/>
          <w:szCs w:val="32"/>
        </w:rPr>
        <w:t>体现德智体美劳各育课程的有机统一</w:t>
      </w:r>
      <w:r>
        <w:rPr>
          <w:rFonts w:eastAsia="仿宋_GB2312" w:hint="eastAsia"/>
          <w:sz w:val="32"/>
          <w:szCs w:val="32"/>
        </w:rPr>
        <w:t>，</w:t>
      </w:r>
      <w:r w:rsidR="005A620D" w:rsidRPr="005A620D">
        <w:rPr>
          <w:rFonts w:eastAsia="仿宋_GB2312" w:hint="eastAsia"/>
          <w:sz w:val="32"/>
          <w:szCs w:val="32"/>
        </w:rPr>
        <w:t>以及“双减”背景下学校在课程建设中减负增效的举措</w:t>
      </w:r>
      <w:r>
        <w:rPr>
          <w:rFonts w:eastAsia="仿宋_GB2312" w:hint="eastAsia"/>
          <w:sz w:val="32"/>
          <w:szCs w:val="32"/>
        </w:rPr>
        <w:t>，</w:t>
      </w:r>
      <w:r w:rsidR="005A620D" w:rsidRPr="005A620D">
        <w:rPr>
          <w:rFonts w:eastAsia="仿宋_GB2312" w:hint="eastAsia"/>
          <w:sz w:val="32"/>
          <w:szCs w:val="32"/>
        </w:rPr>
        <w:t>在课程结构优化、一体化课程设计、学科主题学习设计、学段衔接课程设计、课后服务课程安排及课内课间课后课程一体化设计等方面有明确、具体的设计安排。</w:t>
      </w:r>
    </w:p>
    <w:p w:rsidR="007C7BAA" w:rsidRDefault="00DF2E83">
      <w:pPr>
        <w:spacing w:line="560" w:lineRule="exact"/>
        <w:ind w:firstLineChars="200" w:firstLine="640"/>
        <w:rPr>
          <w:rFonts w:eastAsia="仿宋_GB2312"/>
          <w:sz w:val="32"/>
          <w:szCs w:val="32"/>
        </w:rPr>
      </w:pPr>
      <w:r>
        <w:rPr>
          <w:rFonts w:eastAsia="仿宋_GB2312"/>
          <w:sz w:val="32"/>
          <w:szCs w:val="32"/>
        </w:rPr>
        <w:t>5.</w:t>
      </w:r>
      <w:r w:rsidR="007C7BAA" w:rsidRPr="007C7BAA">
        <w:rPr>
          <w:rFonts w:eastAsia="仿宋_GB2312" w:hint="eastAsia"/>
          <w:sz w:val="32"/>
          <w:szCs w:val="32"/>
        </w:rPr>
        <w:t>专项课程建设</w:t>
      </w:r>
      <w:r w:rsidR="007C7BAA">
        <w:rPr>
          <w:rFonts w:eastAsia="仿宋_GB2312" w:hint="eastAsia"/>
          <w:sz w:val="32"/>
          <w:szCs w:val="32"/>
        </w:rPr>
        <w:t>（</w:t>
      </w:r>
      <w:r w:rsidR="007C7BAA" w:rsidRPr="007C7BAA">
        <w:rPr>
          <w:rFonts w:eastAsia="仿宋_GB2312" w:hint="eastAsia"/>
          <w:sz w:val="32"/>
          <w:szCs w:val="32"/>
        </w:rPr>
        <w:t>如中华优秀传统文化课程、劳动教育课程、生命教育课程、法治教育课程、国防教育课程、生态文明课程等</w:t>
      </w:r>
      <w:r w:rsidR="007C7BAA">
        <w:rPr>
          <w:rFonts w:eastAsia="仿宋_GB2312" w:hint="eastAsia"/>
          <w:sz w:val="32"/>
          <w:szCs w:val="32"/>
        </w:rPr>
        <w:t>）</w:t>
      </w:r>
      <w:r w:rsidR="007C7BAA" w:rsidRPr="007C7BAA">
        <w:rPr>
          <w:rFonts w:eastAsia="仿宋_GB2312" w:hint="eastAsia"/>
          <w:sz w:val="32"/>
          <w:szCs w:val="32"/>
        </w:rPr>
        <w:t>在设计上应体现基于核心课程的跨学科、</w:t>
      </w:r>
      <w:proofErr w:type="gramStart"/>
      <w:r w:rsidR="007C7BAA" w:rsidRPr="007C7BAA">
        <w:rPr>
          <w:rFonts w:eastAsia="仿宋_GB2312" w:hint="eastAsia"/>
          <w:sz w:val="32"/>
          <w:szCs w:val="32"/>
        </w:rPr>
        <w:t>跨场域</w:t>
      </w:r>
      <w:proofErr w:type="gramEnd"/>
      <w:r w:rsidR="007C7BAA" w:rsidRPr="007C7BAA">
        <w:rPr>
          <w:rFonts w:eastAsia="仿宋_GB2312" w:hint="eastAsia"/>
          <w:sz w:val="32"/>
          <w:szCs w:val="32"/>
        </w:rPr>
        <w:t>课程的设计安排</w:t>
      </w:r>
      <w:r w:rsidR="007C7BAA">
        <w:rPr>
          <w:rFonts w:eastAsia="仿宋_GB2312" w:hint="eastAsia"/>
          <w:sz w:val="32"/>
          <w:szCs w:val="32"/>
        </w:rPr>
        <w:t>，</w:t>
      </w:r>
      <w:r w:rsidR="007C7BAA" w:rsidRPr="007C7BAA">
        <w:rPr>
          <w:rFonts w:eastAsia="仿宋_GB2312" w:hint="eastAsia"/>
          <w:sz w:val="32"/>
          <w:szCs w:val="32"/>
        </w:rPr>
        <w:t>课程内容选择应充分体现时代特质</w:t>
      </w:r>
      <w:r w:rsidR="007C7BAA">
        <w:rPr>
          <w:rFonts w:eastAsia="仿宋_GB2312" w:hint="eastAsia"/>
          <w:sz w:val="32"/>
          <w:szCs w:val="32"/>
        </w:rPr>
        <w:t>，</w:t>
      </w:r>
      <w:r w:rsidR="007C7BAA" w:rsidRPr="007C7BAA">
        <w:rPr>
          <w:rFonts w:eastAsia="仿宋_GB2312" w:hint="eastAsia"/>
          <w:sz w:val="32"/>
          <w:szCs w:val="32"/>
        </w:rPr>
        <w:t>课程样</w:t>
      </w:r>
      <w:proofErr w:type="gramStart"/>
      <w:r w:rsidR="007C7BAA" w:rsidRPr="007C7BAA">
        <w:rPr>
          <w:rFonts w:eastAsia="仿宋_GB2312" w:hint="eastAsia"/>
          <w:sz w:val="32"/>
          <w:szCs w:val="32"/>
        </w:rPr>
        <w:t>态体现五</w:t>
      </w:r>
      <w:proofErr w:type="gramEnd"/>
      <w:r w:rsidR="007C7BAA" w:rsidRPr="007C7BAA">
        <w:rPr>
          <w:rFonts w:eastAsia="仿宋_GB2312" w:hint="eastAsia"/>
          <w:sz w:val="32"/>
          <w:szCs w:val="32"/>
        </w:rPr>
        <w:t>育融通</w:t>
      </w:r>
      <w:r w:rsidR="007C7BAA">
        <w:rPr>
          <w:rFonts w:eastAsia="仿宋_GB2312" w:hint="eastAsia"/>
          <w:sz w:val="32"/>
          <w:szCs w:val="32"/>
        </w:rPr>
        <w:t>，</w:t>
      </w:r>
      <w:r w:rsidR="007C7BAA" w:rsidRPr="007C7BAA">
        <w:rPr>
          <w:rFonts w:eastAsia="仿宋_GB2312" w:hint="eastAsia"/>
          <w:sz w:val="32"/>
          <w:szCs w:val="32"/>
        </w:rPr>
        <w:t>多元开放。</w:t>
      </w:r>
    </w:p>
    <w:p w:rsidR="001319C8" w:rsidRDefault="00DF2E83">
      <w:pPr>
        <w:spacing w:line="560" w:lineRule="exact"/>
        <w:ind w:firstLineChars="200" w:firstLine="640"/>
        <w:rPr>
          <w:rFonts w:eastAsia="黑体"/>
          <w:sz w:val="32"/>
          <w:szCs w:val="32"/>
        </w:rPr>
      </w:pPr>
      <w:r>
        <w:rPr>
          <w:rFonts w:eastAsia="黑体"/>
          <w:sz w:val="32"/>
          <w:szCs w:val="32"/>
        </w:rPr>
        <w:t>四、材料</w:t>
      </w:r>
      <w:r>
        <w:rPr>
          <w:rFonts w:eastAsia="黑体" w:hint="eastAsia"/>
          <w:sz w:val="32"/>
          <w:szCs w:val="32"/>
        </w:rPr>
        <w:t>提交</w:t>
      </w:r>
    </w:p>
    <w:p w:rsidR="001319C8" w:rsidRDefault="00DF2E83">
      <w:pPr>
        <w:spacing w:line="560" w:lineRule="exact"/>
        <w:ind w:firstLineChars="200" w:firstLine="640"/>
        <w:rPr>
          <w:rFonts w:eastAsia="楷体_GB2312"/>
          <w:sz w:val="32"/>
          <w:szCs w:val="32"/>
        </w:rPr>
      </w:pPr>
      <w:r>
        <w:rPr>
          <w:rFonts w:eastAsia="楷体_GB2312" w:hint="eastAsia"/>
          <w:sz w:val="32"/>
          <w:szCs w:val="32"/>
        </w:rPr>
        <w:t>（一）</w:t>
      </w:r>
      <w:r>
        <w:rPr>
          <w:rFonts w:eastAsia="楷体_GB2312"/>
          <w:sz w:val="32"/>
          <w:szCs w:val="32"/>
        </w:rPr>
        <w:t>申报单位、团队或个人提交以下材料</w:t>
      </w:r>
      <w:r>
        <w:rPr>
          <w:rFonts w:eastAsia="楷体_GB2312"/>
          <w:sz w:val="32"/>
          <w:szCs w:val="32"/>
        </w:rPr>
        <w:t xml:space="preserve"> </w:t>
      </w:r>
    </w:p>
    <w:p w:rsidR="001319C8" w:rsidRDefault="00DF2E83">
      <w:pPr>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申报材料目录</w:t>
      </w:r>
      <w:r>
        <w:rPr>
          <w:rFonts w:eastAsia="仿宋_GB2312" w:hint="eastAsia"/>
          <w:sz w:val="32"/>
          <w:szCs w:val="32"/>
        </w:rPr>
        <w:t>（依据成果自主设计）</w:t>
      </w:r>
      <w:r>
        <w:rPr>
          <w:rFonts w:eastAsia="仿宋_GB2312"/>
          <w:sz w:val="32"/>
          <w:szCs w:val="32"/>
        </w:rPr>
        <w:t>。</w:t>
      </w:r>
    </w:p>
    <w:p w:rsidR="001319C8" w:rsidRDefault="00DF2E83">
      <w:pPr>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《北京市基础教育课程建设优秀成果申请表》</w:t>
      </w:r>
      <w:r w:rsidR="00413C61">
        <w:rPr>
          <w:rFonts w:eastAsia="仿宋_GB2312" w:hint="eastAsia"/>
          <w:sz w:val="32"/>
          <w:szCs w:val="32"/>
        </w:rPr>
        <w:t>（</w:t>
      </w:r>
      <w:r w:rsidR="00413C61">
        <w:rPr>
          <w:rFonts w:eastAsia="仿宋_GB2312"/>
          <w:sz w:val="32"/>
          <w:szCs w:val="32"/>
        </w:rPr>
        <w:t>见附件</w:t>
      </w:r>
      <w:r w:rsidR="00413C61">
        <w:rPr>
          <w:rFonts w:eastAsia="仿宋_GB2312"/>
          <w:sz w:val="32"/>
          <w:szCs w:val="32"/>
        </w:rPr>
        <w:t>1</w:t>
      </w:r>
      <w:r w:rsidR="00413C61">
        <w:rPr>
          <w:rFonts w:eastAsia="仿宋_GB2312" w:hint="eastAsia"/>
          <w:sz w:val="32"/>
          <w:szCs w:val="32"/>
        </w:rPr>
        <w:t>），</w:t>
      </w:r>
      <w:r>
        <w:rPr>
          <w:rFonts w:eastAsia="仿宋_GB2312"/>
          <w:sz w:val="32"/>
          <w:szCs w:val="32"/>
        </w:rPr>
        <w:t>需加盖学校公章。</w:t>
      </w:r>
    </w:p>
    <w:p w:rsidR="008B64E6" w:rsidRDefault="00DF2E83" w:rsidP="008B64E6">
      <w:pPr>
        <w:spacing w:line="560" w:lineRule="exact"/>
        <w:ind w:firstLineChars="200" w:firstLine="640"/>
        <w:rPr>
          <w:rFonts w:eastAsia="仿宋_GB2312"/>
          <w:sz w:val="32"/>
          <w:szCs w:val="32"/>
        </w:rPr>
      </w:pPr>
      <w:r>
        <w:rPr>
          <w:rFonts w:eastAsia="仿宋_GB2312"/>
          <w:sz w:val="32"/>
          <w:szCs w:val="32"/>
        </w:rPr>
        <w:t>3.</w:t>
      </w:r>
      <w:r w:rsidRPr="00B31DC0">
        <w:rPr>
          <w:rFonts w:eastAsia="仿宋_GB2312"/>
          <w:bCs/>
          <w:sz w:val="32"/>
          <w:szCs w:val="32"/>
        </w:rPr>
        <w:t>成果主要材料</w:t>
      </w:r>
      <w:r>
        <w:rPr>
          <w:rFonts w:eastAsia="仿宋_GB2312"/>
          <w:sz w:val="32"/>
          <w:szCs w:val="32"/>
        </w:rPr>
        <w:t>：研究报告（包括背景、实践过程、实践效果、成果特色与创新等内容）。</w:t>
      </w:r>
      <w:r>
        <w:rPr>
          <w:rFonts w:eastAsia="仿宋_GB2312" w:hint="eastAsia"/>
          <w:sz w:val="32"/>
          <w:szCs w:val="32"/>
        </w:rPr>
        <w:t>参考《</w:t>
      </w:r>
      <w:r>
        <w:rPr>
          <w:rFonts w:eastAsia="仿宋_GB2312"/>
          <w:sz w:val="32"/>
          <w:szCs w:val="32"/>
        </w:rPr>
        <w:t>基础教育课程建设优秀成果评选量化指标体系</w:t>
      </w:r>
      <w:r>
        <w:rPr>
          <w:rFonts w:eastAsia="仿宋_GB2312" w:hint="eastAsia"/>
          <w:sz w:val="32"/>
          <w:szCs w:val="32"/>
        </w:rPr>
        <w:t>》（附件</w:t>
      </w:r>
      <w:r>
        <w:rPr>
          <w:rFonts w:eastAsia="仿宋_GB2312" w:hint="eastAsia"/>
          <w:sz w:val="32"/>
          <w:szCs w:val="32"/>
        </w:rPr>
        <w:t>2</w:t>
      </w:r>
      <w:r>
        <w:rPr>
          <w:rFonts w:eastAsia="仿宋_GB2312" w:hint="eastAsia"/>
          <w:sz w:val="32"/>
          <w:szCs w:val="32"/>
        </w:rPr>
        <w:t>）。</w:t>
      </w:r>
    </w:p>
    <w:p w:rsidR="001319C8" w:rsidRDefault="00DF2E83">
      <w:pPr>
        <w:spacing w:line="560" w:lineRule="exact"/>
        <w:ind w:firstLineChars="200" w:firstLine="640"/>
        <w:rPr>
          <w:rFonts w:eastAsia="仿宋_GB2312"/>
          <w:sz w:val="32"/>
          <w:szCs w:val="32"/>
        </w:rPr>
      </w:pPr>
      <w:r>
        <w:rPr>
          <w:rFonts w:eastAsia="仿宋_GB2312"/>
          <w:sz w:val="32"/>
          <w:szCs w:val="32"/>
        </w:rPr>
        <w:t>4.</w:t>
      </w:r>
      <w:r>
        <w:rPr>
          <w:rFonts w:eastAsia="仿宋_GB2312"/>
          <w:sz w:val="32"/>
          <w:szCs w:val="32"/>
        </w:rPr>
        <w:t>成果主要支撑材料：必须包含学校整体课程方案以及成果相关的备课资源、教学实践、课程读本、出版物等；能体现成果辐射作用的市区现场会的相关材料。支撑材料相互关联，对研究报告起到有力的支撑和印证作用。</w:t>
      </w:r>
    </w:p>
    <w:p w:rsidR="001319C8" w:rsidRDefault="00DF2E83">
      <w:pPr>
        <w:spacing w:line="560" w:lineRule="exact"/>
        <w:ind w:firstLineChars="200" w:firstLine="640"/>
        <w:rPr>
          <w:rFonts w:eastAsia="楷体_GB2312"/>
          <w:sz w:val="32"/>
          <w:szCs w:val="32"/>
        </w:rPr>
      </w:pPr>
      <w:r>
        <w:rPr>
          <w:rFonts w:eastAsia="楷体_GB2312" w:hint="eastAsia"/>
          <w:sz w:val="32"/>
          <w:szCs w:val="32"/>
        </w:rPr>
        <w:t>（二）提交时间</w:t>
      </w:r>
    </w:p>
    <w:p w:rsidR="001319C8" w:rsidRDefault="00DF2E83">
      <w:pPr>
        <w:spacing w:line="560" w:lineRule="exact"/>
        <w:ind w:firstLineChars="200" w:firstLine="640"/>
        <w:rPr>
          <w:rFonts w:ascii="仿宋_GB2312" w:eastAsia="仿宋_GB2312"/>
          <w:sz w:val="32"/>
          <w:szCs w:val="32"/>
        </w:rPr>
      </w:pPr>
      <w:r>
        <w:rPr>
          <w:rFonts w:ascii="仿宋_GB2312" w:eastAsia="仿宋_GB2312" w:hint="eastAsia"/>
          <w:sz w:val="32"/>
          <w:szCs w:val="32"/>
        </w:rPr>
        <w:t>请各校课程干部于</w:t>
      </w:r>
      <w:r w:rsidRPr="00F4391A">
        <w:rPr>
          <w:rFonts w:eastAsia="仿宋_GB2312"/>
          <w:bCs/>
          <w:sz w:val="32"/>
          <w:szCs w:val="32"/>
        </w:rPr>
        <w:t>202</w:t>
      </w:r>
      <w:r w:rsidRPr="00F4391A">
        <w:rPr>
          <w:rFonts w:eastAsia="仿宋_GB2312" w:hint="eastAsia"/>
          <w:bCs/>
          <w:sz w:val="32"/>
          <w:szCs w:val="32"/>
        </w:rPr>
        <w:t>5</w:t>
      </w:r>
      <w:r w:rsidRPr="00F4391A">
        <w:rPr>
          <w:rFonts w:eastAsia="仿宋_GB2312"/>
          <w:bCs/>
          <w:sz w:val="32"/>
          <w:szCs w:val="32"/>
        </w:rPr>
        <w:t>年</w:t>
      </w:r>
      <w:r w:rsidRPr="00F4391A">
        <w:rPr>
          <w:rFonts w:eastAsia="仿宋_GB2312" w:hint="eastAsia"/>
          <w:bCs/>
          <w:sz w:val="32"/>
          <w:szCs w:val="32"/>
        </w:rPr>
        <w:t>4</w:t>
      </w:r>
      <w:r w:rsidRPr="00F4391A">
        <w:rPr>
          <w:rFonts w:eastAsia="仿宋_GB2312"/>
          <w:bCs/>
          <w:sz w:val="32"/>
          <w:szCs w:val="32"/>
        </w:rPr>
        <w:t>月</w:t>
      </w:r>
      <w:r w:rsidRPr="00F4391A">
        <w:rPr>
          <w:rFonts w:eastAsia="仿宋_GB2312" w:hint="eastAsia"/>
          <w:bCs/>
          <w:sz w:val="32"/>
          <w:szCs w:val="32"/>
        </w:rPr>
        <w:t>2</w:t>
      </w:r>
      <w:r w:rsidR="007C55A5" w:rsidRPr="00F4391A">
        <w:rPr>
          <w:rFonts w:eastAsia="仿宋_GB2312"/>
          <w:bCs/>
          <w:sz w:val="32"/>
          <w:szCs w:val="32"/>
        </w:rPr>
        <w:t>4</w:t>
      </w:r>
      <w:r w:rsidRPr="00F4391A">
        <w:rPr>
          <w:rFonts w:ascii="仿宋_GB2312" w:eastAsia="仿宋_GB2312" w:hint="eastAsia"/>
          <w:bCs/>
          <w:sz w:val="32"/>
          <w:szCs w:val="32"/>
        </w:rPr>
        <w:t>日前</w:t>
      </w:r>
      <w:r>
        <w:rPr>
          <w:rFonts w:ascii="仿宋_GB2312" w:eastAsia="仿宋_GB2312" w:hint="eastAsia"/>
          <w:sz w:val="32"/>
          <w:szCs w:val="32"/>
        </w:rPr>
        <w:t>通过</w:t>
      </w:r>
      <w:r>
        <w:rPr>
          <w:rFonts w:ascii="仿宋_GB2312" w:eastAsia="仿宋_GB2312" w:hAnsi="仿宋_GB2312" w:cs="仿宋_GB2312" w:hint="eastAsia"/>
          <w:sz w:val="32"/>
          <w:szCs w:val="32"/>
        </w:rPr>
        <w:t>“通州区课程管理平台”</w:t>
      </w:r>
      <w:r>
        <w:rPr>
          <w:rFonts w:ascii="仿宋_GB2312" w:eastAsia="仿宋_GB2312" w:hint="eastAsia"/>
          <w:sz w:val="32"/>
          <w:szCs w:val="32"/>
        </w:rPr>
        <w:t>提交电子材料。</w:t>
      </w:r>
    </w:p>
    <w:p w:rsidR="001319C8" w:rsidRDefault="00DF2E8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注：因平台上传文件时，只能上传1个附件，若本校提交两个及两个以上成果，</w:t>
      </w:r>
      <w:r w:rsidRPr="00EC5F91">
        <w:rPr>
          <w:rFonts w:ascii="仿宋_GB2312" w:eastAsia="仿宋_GB2312" w:hAnsi="仿宋_GB2312" w:cs="仿宋_GB2312" w:hint="eastAsia"/>
          <w:bCs/>
          <w:sz w:val="32"/>
          <w:szCs w:val="32"/>
        </w:rPr>
        <w:t>需分次提交</w:t>
      </w:r>
      <w:r w:rsidRPr="00EC5F91">
        <w:rPr>
          <w:rFonts w:ascii="仿宋_GB2312" w:eastAsia="仿宋_GB2312" w:hAnsi="仿宋_GB2312" w:cs="仿宋_GB2312" w:hint="eastAsia"/>
          <w:sz w:val="32"/>
          <w:szCs w:val="32"/>
        </w:rPr>
        <w:t>。</w:t>
      </w:r>
    </w:p>
    <w:p w:rsidR="001319C8" w:rsidRDefault="00DF2E83">
      <w:pPr>
        <w:snapToGrid w:val="0"/>
        <w:spacing w:line="560" w:lineRule="exact"/>
        <w:ind w:firstLineChars="200" w:firstLine="640"/>
        <w:contextualSpacing/>
        <w:rPr>
          <w:rFonts w:ascii="仿宋_GB2312" w:eastAsia="仿宋_GB2312" w:hAnsi="仿宋_GB2312" w:cs="仿宋_GB2312"/>
          <w:sz w:val="32"/>
          <w:szCs w:val="32"/>
        </w:rPr>
      </w:pPr>
      <w:r>
        <w:rPr>
          <w:rFonts w:eastAsia="楷体_GB2312" w:hint="eastAsia"/>
          <w:sz w:val="32"/>
          <w:szCs w:val="32"/>
        </w:rPr>
        <w:t>（三）填报步骤</w:t>
      </w:r>
    </w:p>
    <w:p w:rsidR="001319C8" w:rsidRDefault="00DF2E83">
      <w:pPr>
        <w:snapToGrid w:val="0"/>
        <w:spacing w:line="560" w:lineRule="exact"/>
        <w:ind w:firstLineChars="200" w:firstLine="640"/>
        <w:contextualSpacing/>
        <w:rPr>
          <w:rFonts w:ascii="仿宋_GB2312" w:eastAsia="仿宋_GB2312" w:hAnsi="仿宋_GB2312" w:cs="仿宋_GB2312"/>
          <w:sz w:val="32"/>
          <w:szCs w:val="32"/>
        </w:rPr>
      </w:pPr>
      <w:r>
        <w:rPr>
          <w:rFonts w:ascii="仿宋_GB2312" w:eastAsia="仿宋_GB2312" w:hAnsi="仿宋_GB2312" w:cs="仿宋_GB2312" w:hint="eastAsia"/>
          <w:sz w:val="32"/>
          <w:szCs w:val="32"/>
        </w:rPr>
        <w:t>第一步，各校输入网址</w:t>
      </w:r>
      <w:hyperlink r:id="rId9" w:history="1">
        <w:r>
          <w:rPr>
            <w:rStyle w:val="a9"/>
            <w:rFonts w:ascii="仿宋_GB2312" w:eastAsia="仿宋_GB2312" w:hAnsi="仿宋_GB2312" w:cs="仿宋_GB2312" w:hint="eastAsia"/>
            <w:color w:val="000000" w:themeColor="text1"/>
            <w:sz w:val="32"/>
            <w:szCs w:val="32"/>
            <w:u w:val="none"/>
          </w:rPr>
          <w:t>http://www.tzjky.com/loginView</w:t>
        </w:r>
      </w:hyperlink>
      <w:r>
        <w:rPr>
          <w:rFonts w:ascii="仿宋_GB2312" w:eastAsia="仿宋_GB2312" w:hAnsi="仿宋_GB2312" w:cs="仿宋_GB2312" w:hint="eastAsia"/>
          <w:sz w:val="32"/>
          <w:szCs w:val="32"/>
        </w:rPr>
        <w:t>，进入“通州区课程管理平台”后，输入账号（K</w:t>
      </w:r>
      <w:r>
        <w:rPr>
          <w:rFonts w:ascii="仿宋_GB2312" w:eastAsia="仿宋_GB2312" w:hAnsi="仿宋_GB2312" w:cs="仿宋_GB2312"/>
          <w:sz w:val="32"/>
          <w:szCs w:val="32"/>
        </w:rPr>
        <w:t>C</w:t>
      </w:r>
      <w:r>
        <w:rPr>
          <w:rFonts w:ascii="仿宋_GB2312" w:eastAsia="仿宋_GB2312" w:hAnsi="仿宋_GB2312" w:cs="仿宋_GB2312" w:hint="eastAsia"/>
          <w:sz w:val="32"/>
          <w:szCs w:val="32"/>
        </w:rPr>
        <w:t>开头）、密码、验证码，点击右下角“课程管理”后登录平台。</w:t>
      </w:r>
    </w:p>
    <w:p w:rsidR="001319C8" w:rsidRDefault="00DF2E83">
      <w:pPr>
        <w:snapToGrid w:val="0"/>
        <w:ind w:firstLineChars="200" w:firstLine="640"/>
        <w:contextualSpacing/>
        <w:jc w:val="cente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4648200" cy="2275840"/>
            <wp:effectExtent l="0" t="0" r="0" b="10160"/>
            <wp:docPr id="2" name="图片 2" descr="C:\Users\admin\AppData\Local\Temp\WeChat Files\510b001730e3f540fb4489f3df2cb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WeChat Files\510b001730e3f540fb4489f3df2cbd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48200" cy="2275840"/>
                    </a:xfrm>
                    <a:prstGeom prst="rect">
                      <a:avLst/>
                    </a:prstGeom>
                    <a:noFill/>
                    <a:ln>
                      <a:noFill/>
                    </a:ln>
                  </pic:spPr>
                </pic:pic>
              </a:graphicData>
            </a:graphic>
          </wp:inline>
        </w:drawing>
      </w:r>
    </w:p>
    <w:p w:rsidR="001319C8" w:rsidRDefault="00DF2E83">
      <w:pPr>
        <w:snapToGrid w:val="0"/>
        <w:spacing w:line="560" w:lineRule="exact"/>
        <w:ind w:firstLineChars="200" w:firstLine="640"/>
        <w:contextualSpacing/>
        <w:rPr>
          <w:rFonts w:ascii="仿宋_GB2312" w:eastAsia="仿宋_GB2312" w:hAnsi="仿宋_GB2312" w:cs="仿宋_GB2312"/>
          <w:sz w:val="32"/>
          <w:szCs w:val="32"/>
        </w:rPr>
      </w:pPr>
      <w:r>
        <w:rPr>
          <w:rFonts w:ascii="仿宋_GB2312" w:eastAsia="仿宋_GB2312" w:hAnsi="仿宋_GB2312" w:cs="仿宋_GB2312" w:hint="eastAsia"/>
          <w:sz w:val="32"/>
          <w:szCs w:val="32"/>
        </w:rPr>
        <w:t>第二步，登录平台后，点击右上角</w:t>
      </w:r>
      <w:r>
        <w:rPr>
          <w:rFonts w:ascii="仿宋_GB2312" w:eastAsia="仿宋_GB2312" w:hint="eastAsia"/>
          <w:sz w:val="32"/>
          <w:szCs w:val="32"/>
        </w:rPr>
        <w:t>进入“成果评审考核”页面，请各校</w:t>
      </w:r>
      <w:r>
        <w:rPr>
          <w:rFonts w:ascii="仿宋_GB2312" w:eastAsia="仿宋_GB2312" w:hAnsi="仿宋_GB2312" w:cs="仿宋_GB2312" w:hint="eastAsia"/>
          <w:sz w:val="32"/>
          <w:szCs w:val="32"/>
        </w:rPr>
        <w:t>在“202</w:t>
      </w:r>
      <w:r w:rsidR="00087111">
        <w:rPr>
          <w:rFonts w:ascii="仿宋_GB2312" w:eastAsia="仿宋_GB2312" w:hAnsi="仿宋_GB2312" w:cs="仿宋_GB2312"/>
          <w:sz w:val="32"/>
          <w:szCs w:val="32"/>
        </w:rPr>
        <w:t>5</w:t>
      </w:r>
      <w:r>
        <w:rPr>
          <w:rFonts w:ascii="仿宋_GB2312" w:eastAsia="仿宋_GB2312" w:hAnsi="仿宋_GB2312" w:cs="仿宋_GB2312" w:hint="eastAsia"/>
          <w:sz w:val="32"/>
          <w:szCs w:val="32"/>
        </w:rPr>
        <w:t>—202</w:t>
      </w:r>
      <w:r w:rsidR="00087111">
        <w:rPr>
          <w:rFonts w:ascii="仿宋_GB2312" w:eastAsia="仿宋_GB2312" w:hAnsi="仿宋_GB2312" w:cs="仿宋_GB2312"/>
          <w:sz w:val="32"/>
          <w:szCs w:val="32"/>
        </w:rPr>
        <w:t>6</w:t>
      </w:r>
      <w:r>
        <w:rPr>
          <w:rFonts w:ascii="仿宋_GB2312" w:eastAsia="仿宋_GB2312" w:hAnsi="仿宋_GB2312" w:cs="仿宋_GB2312" w:hint="eastAsia"/>
          <w:sz w:val="32"/>
          <w:szCs w:val="32"/>
        </w:rPr>
        <w:t>学年度通州区基础教育课程建设优秀成果评选工作通知”一栏点击“提交材料”进入提交材料页面。</w:t>
      </w:r>
    </w:p>
    <w:p w:rsidR="0023344F" w:rsidRPr="0023344F" w:rsidRDefault="0023344F" w:rsidP="0023344F">
      <w:pPr>
        <w:snapToGrid w:val="0"/>
        <w:spacing w:line="560" w:lineRule="exact"/>
        <w:contextualSpacing/>
        <w:rPr>
          <w:rFonts w:ascii="仿宋_GB2312" w:eastAsia="仿宋_GB2312" w:hAnsi="仿宋_GB2312" w:cs="仿宋_GB2312"/>
          <w:sz w:val="32"/>
          <w:szCs w:val="32"/>
        </w:rPr>
      </w:pPr>
      <w:r>
        <w:rPr>
          <w:noProof/>
          <w:sz w:val="32"/>
        </w:rPr>
        <mc:AlternateContent>
          <mc:Choice Requires="wps">
            <w:drawing>
              <wp:anchor distT="0" distB="0" distL="114300" distR="114300" simplePos="0" relativeHeight="251664384" behindDoc="0" locked="0" layoutInCell="1" allowOverlap="1" wp14:anchorId="166394CC" wp14:editId="055024CA">
                <wp:simplePos x="0" y="0"/>
                <wp:positionH relativeFrom="column">
                  <wp:posOffset>4331970</wp:posOffset>
                </wp:positionH>
                <wp:positionV relativeFrom="paragraph">
                  <wp:posOffset>1278890</wp:posOffset>
                </wp:positionV>
                <wp:extent cx="379730" cy="193675"/>
                <wp:effectExtent l="0" t="0" r="20320" b="15875"/>
                <wp:wrapNone/>
                <wp:docPr id="6" name="圆角矩形 5"/>
                <wp:cNvGraphicFramePr/>
                <a:graphic xmlns:a="http://schemas.openxmlformats.org/drawingml/2006/main">
                  <a:graphicData uri="http://schemas.microsoft.com/office/word/2010/wordprocessingShape">
                    <wps:wsp>
                      <wps:cNvSpPr/>
                      <wps:spPr>
                        <a:xfrm>
                          <a:off x="0" y="0"/>
                          <a:ext cx="379730" cy="1936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40429D0" id="圆角矩形 5" o:spid="_x0000_s1026" style="position:absolute;left:0;text-align:left;margin-left:341.1pt;margin-top:100.7pt;width:29.9pt;height:15.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" filled="f" strokecolor="red" strokeweight="1.5pt">
                <v:stroke joinstyle="miter"/>
              </v:roundrect>
            </w:pict>
          </mc:Fallback>
        </mc:AlternateContent>
      </w:r>
      <w:r w:rsidRPr="0023344F">
        <w:rPr>
          <w:rFonts w:ascii="仿宋_GB2312" w:eastAsia="仿宋_GB2312" w:hAnsi="仿宋_GB2312" w:cs="仿宋_GB2312"/>
          <w:noProof/>
          <w:sz w:val="32"/>
          <w:szCs w:val="32"/>
        </w:rPr>
        <w:drawing>
          <wp:anchor distT="0" distB="0" distL="114300" distR="114300" simplePos="0" relativeHeight="251662336" behindDoc="0" locked="0" layoutInCell="1" allowOverlap="1">
            <wp:simplePos x="0" y="0"/>
            <wp:positionH relativeFrom="page">
              <wp:align>center</wp:align>
            </wp:positionH>
            <wp:positionV relativeFrom="paragraph">
              <wp:posOffset>7620</wp:posOffset>
            </wp:positionV>
            <wp:extent cx="4788000" cy="1451678"/>
            <wp:effectExtent l="0" t="0" r="0" b="0"/>
            <wp:wrapNone/>
            <wp:docPr id="3" name="图片 3" descr="D:\xwechat_files\wxid_13mytnaavrsu11_c359\temp\RWTemp\2026-03\0159fe529e48ecf1a87a7146faeaf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wechat_files\wxid_13mytnaavrsu11_c359\temp\RWTemp\2026-03\0159fe529e48ecf1a87a7146faeaf0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8000" cy="1451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9C8" w:rsidRDefault="001319C8" w:rsidP="005B5A7E">
      <w:pPr>
        <w:jc w:val="center"/>
        <w:rPr>
          <w:rFonts w:eastAsia="仿宋_GB2312"/>
          <w:sz w:val="32"/>
          <w:szCs w:val="32"/>
        </w:rPr>
      </w:pPr>
    </w:p>
    <w:p w:rsidR="001319C8" w:rsidRDefault="00DF2E8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第三步，进入“提交材料”页面后，首先，点击上传；</w:t>
      </w:r>
    </w:p>
    <w:p w:rsidR="001319C8" w:rsidRDefault="001319C8" w:rsidP="00C94E93">
      <w:pPr>
        <w:snapToGrid w:val="0"/>
        <w:contextualSpacing/>
        <w:rPr>
          <w:rFonts w:ascii="仿宋_GB2312" w:eastAsia="仿宋_GB2312" w:hAnsi="仿宋_GB2312" w:cs="仿宋_GB2312"/>
          <w:sz w:val="32"/>
          <w:szCs w:val="32"/>
        </w:rPr>
      </w:pPr>
    </w:p>
    <w:p w:rsidR="00785880" w:rsidRDefault="00785880" w:rsidP="0078588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第三步，进入“提交材料”页面后，首先，点击</w:t>
      </w:r>
      <w:r w:rsidR="00225CA0">
        <w:rPr>
          <w:rFonts w:ascii="仿宋_GB2312" w:eastAsia="仿宋_GB2312" w:hAnsi="仿宋_GB2312" w:cs="仿宋_GB2312" w:hint="eastAsia"/>
          <w:sz w:val="32"/>
          <w:szCs w:val="32"/>
        </w:rPr>
        <w:t>“上传”</w:t>
      </w:r>
      <w:r>
        <w:rPr>
          <w:rFonts w:ascii="仿宋_GB2312" w:eastAsia="仿宋_GB2312" w:hAnsi="仿宋_GB2312" w:cs="仿宋_GB2312" w:hint="eastAsia"/>
          <w:sz w:val="32"/>
          <w:szCs w:val="32"/>
        </w:rPr>
        <w:t>；</w:t>
      </w:r>
    </w:p>
    <w:p w:rsidR="00637DD8" w:rsidRPr="00785880" w:rsidRDefault="00785880" w:rsidP="00C94E93">
      <w:pPr>
        <w:snapToGrid w:val="0"/>
        <w:contextualSpacing/>
        <w:rPr>
          <w:rFonts w:ascii="仿宋_GB2312" w:eastAsia="仿宋_GB2312" w:hAnsi="仿宋_GB2312" w:cs="仿宋_GB2312"/>
          <w:sz w:val="32"/>
          <w:szCs w:val="32"/>
        </w:rPr>
      </w:pPr>
      <w:r w:rsidRPr="00785880">
        <w:rPr>
          <w:rFonts w:ascii="仿宋_GB2312" w:eastAsia="仿宋_GB2312" w:hAnsi="仿宋_GB2312" w:cs="仿宋_GB2312"/>
          <w:noProof/>
          <w:sz w:val="32"/>
          <w:szCs w:val="32"/>
        </w:rPr>
        <w:drawing>
          <wp:inline distT="0" distB="0" distL="0" distR="0">
            <wp:extent cx="5615940" cy="688582"/>
            <wp:effectExtent l="0" t="0" r="3810" b="0"/>
            <wp:docPr id="8" name="图片 8" descr="D:\xwechat_files\wxid_13mytnaavrsu11_c359\temp\RWTemp\2026-03\5894c7ec41488abd23cd3742afb0e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wechat_files\wxid_13mytnaavrsu11_c359\temp\RWTemp\2026-03\5894c7ec41488abd23cd3742afb0ed5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688582"/>
                    </a:xfrm>
                    <a:prstGeom prst="rect">
                      <a:avLst/>
                    </a:prstGeom>
                    <a:noFill/>
                    <a:ln>
                      <a:noFill/>
                    </a:ln>
                  </pic:spPr>
                </pic:pic>
              </a:graphicData>
            </a:graphic>
          </wp:inline>
        </w:drawing>
      </w:r>
    </w:p>
    <w:p w:rsidR="001319C8" w:rsidRDefault="00637DD8" w:rsidP="00020A2A">
      <w:pPr>
        <w:snapToGrid w:val="0"/>
        <w:contextualSpacing/>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12BFFD4C" wp14:editId="6A64F9B7">
            <wp:extent cx="5608320" cy="5071745"/>
            <wp:effectExtent l="0" t="0" r="11430" b="14605"/>
            <wp:docPr id="7" name="图片 7" descr="微信图片_20250408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08102014"/>
                    <pic:cNvPicPr>
                      <a:picLocks noChangeAspect="1"/>
                    </pic:cNvPicPr>
                  </pic:nvPicPr>
                  <pic:blipFill>
                    <a:blip r:embed="rId13"/>
                    <a:stretch>
                      <a:fillRect/>
                    </a:stretch>
                  </pic:blipFill>
                  <pic:spPr>
                    <a:xfrm>
                      <a:off x="0" y="0"/>
                      <a:ext cx="5608320" cy="5071745"/>
                    </a:xfrm>
                    <a:prstGeom prst="rect">
                      <a:avLst/>
                    </a:prstGeom>
                  </pic:spPr>
                </pic:pic>
              </a:graphicData>
            </a:graphic>
          </wp:inline>
        </w:drawing>
      </w:r>
    </w:p>
    <w:p w:rsidR="001319C8" w:rsidRDefault="00DF2E83" w:rsidP="00C94E93">
      <w:pPr>
        <w:snapToGrid w:val="0"/>
        <w:contextualSpacing/>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610860" cy="1924050"/>
            <wp:effectExtent l="0" t="0" r="8890" b="0"/>
            <wp:docPr id="9" name="图片 9" descr="微信截图_2025040810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50408102156"/>
                    <pic:cNvPicPr>
                      <a:picLocks noChangeAspect="1"/>
                    </pic:cNvPicPr>
                  </pic:nvPicPr>
                  <pic:blipFill rotWithShape="1">
                    <a:blip r:embed="rId14"/>
                    <a:srcRect b="6998"/>
                    <a:stretch/>
                  </pic:blipFill>
                  <pic:spPr bwMode="auto">
                    <a:xfrm>
                      <a:off x="0" y="0"/>
                      <a:ext cx="5610860" cy="1924050"/>
                    </a:xfrm>
                    <a:prstGeom prst="rect">
                      <a:avLst/>
                    </a:prstGeom>
                    <a:ln>
                      <a:noFill/>
                    </a:ln>
                    <a:extLst>
                      <a:ext uri="{53640926-AAD7-44D8-BBD7-CCE9431645EC}">
                        <a14:shadowObscured xmlns:a14="http://schemas.microsoft.com/office/drawing/2010/main"/>
                      </a:ext>
                    </a:extLst>
                  </pic:spPr>
                </pic:pic>
              </a:graphicData>
            </a:graphic>
          </wp:inline>
        </w:drawing>
      </w:r>
    </w:p>
    <w:p w:rsidR="001319C8" w:rsidRPr="00672861" w:rsidRDefault="00DF2E83">
      <w:pPr>
        <w:snapToGrid w:val="0"/>
        <w:spacing w:line="560" w:lineRule="exact"/>
        <w:ind w:firstLineChars="200" w:firstLine="64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sz w:val="32"/>
          <w:szCs w:val="32"/>
        </w:rPr>
        <w:t>然后，按照要求填写并上传附件后，点击提交。</w:t>
      </w:r>
      <w:r>
        <w:rPr>
          <w:rFonts w:ascii="仿宋_GB2312" w:eastAsia="仿宋_GB2312" w:hint="eastAsia"/>
          <w:b/>
          <w:color w:val="000000" w:themeColor="text1"/>
          <w:sz w:val="32"/>
          <w:szCs w:val="32"/>
        </w:rPr>
        <w:t>注意：</w:t>
      </w:r>
      <w:r w:rsidRPr="00672861">
        <w:rPr>
          <w:rFonts w:ascii="仿宋_GB2312" w:eastAsia="仿宋_GB2312" w:hint="eastAsia"/>
          <w:color w:val="000000" w:themeColor="text1"/>
          <w:sz w:val="32"/>
          <w:szCs w:val="32"/>
        </w:rPr>
        <w:t>作品主件为</w:t>
      </w:r>
      <w:r w:rsidRPr="00672861">
        <w:rPr>
          <w:rFonts w:ascii="仿宋_GB2312" w:eastAsia="仿宋_GB2312"/>
          <w:color w:val="000000" w:themeColor="text1"/>
          <w:sz w:val="32"/>
          <w:szCs w:val="32"/>
        </w:rPr>
        <w:t>成果主要材料：研究报告</w:t>
      </w:r>
      <w:r w:rsidRPr="00672861">
        <w:rPr>
          <w:rFonts w:ascii="仿宋_GB2312" w:eastAsia="仿宋_GB2312" w:hint="eastAsia"/>
          <w:color w:val="000000" w:themeColor="text1"/>
          <w:sz w:val="32"/>
          <w:szCs w:val="32"/>
        </w:rPr>
        <w:t>。各项材料请上传PDF、doc、docx格式，建议上传PDF。</w:t>
      </w:r>
    </w:p>
    <w:p w:rsidR="001319C8" w:rsidRDefault="00DF2E83">
      <w:pPr>
        <w:spacing w:line="560" w:lineRule="exact"/>
        <w:ind w:firstLineChars="200" w:firstLine="640"/>
        <w:rPr>
          <w:rFonts w:ascii="仿宋_GB2312" w:eastAsia="仿宋_GB2312"/>
          <w:b/>
          <w:color w:val="000000" w:themeColor="text1"/>
          <w:sz w:val="32"/>
          <w:szCs w:val="32"/>
        </w:rPr>
      </w:pPr>
      <w:r>
        <w:rPr>
          <w:rFonts w:ascii="仿宋_GB2312" w:eastAsia="仿宋_GB2312" w:hAnsi="仿宋_GB2312" w:cs="仿宋_GB2312" w:hint="eastAsia"/>
          <w:sz w:val="32"/>
          <w:szCs w:val="32"/>
        </w:rPr>
        <w:t>第四步，各校在填报、上</w:t>
      </w:r>
      <w:proofErr w:type="gramStart"/>
      <w:r>
        <w:rPr>
          <w:rFonts w:ascii="仿宋_GB2312" w:eastAsia="仿宋_GB2312" w:hAnsi="仿宋_GB2312" w:cs="仿宋_GB2312" w:hint="eastAsia"/>
          <w:sz w:val="32"/>
          <w:szCs w:val="32"/>
        </w:rPr>
        <w:t>传材料</w:t>
      </w:r>
      <w:proofErr w:type="gramEnd"/>
      <w:r>
        <w:rPr>
          <w:rFonts w:ascii="仿宋_GB2312" w:eastAsia="仿宋_GB2312" w:hAnsi="仿宋_GB2312" w:cs="仿宋_GB2312" w:hint="eastAsia"/>
          <w:sz w:val="32"/>
          <w:szCs w:val="32"/>
        </w:rPr>
        <w:t>后，学校管理员需在</w:t>
      </w:r>
      <w:r>
        <w:rPr>
          <w:rFonts w:ascii="仿宋_GB2312" w:eastAsia="仿宋_GB2312" w:hint="eastAsia"/>
          <w:sz w:val="32"/>
          <w:szCs w:val="32"/>
        </w:rPr>
        <w:t>“成果评审考核”页面点击“操作”列中的“成果审核”按钮进行审核。</w:t>
      </w:r>
      <w:r w:rsidRPr="00F94F52">
        <w:rPr>
          <w:rFonts w:ascii="仿宋_GB2312" w:eastAsia="仿宋_GB2312" w:hint="eastAsia"/>
          <w:color w:val="000000" w:themeColor="text1"/>
          <w:sz w:val="32"/>
          <w:szCs w:val="32"/>
        </w:rPr>
        <w:t>注意：只有点击成果审核，材料才能提交至区级评审。</w:t>
      </w:r>
    </w:p>
    <w:p w:rsidR="000A2A6F" w:rsidRDefault="000A2A6F">
      <w:pPr>
        <w:spacing w:line="560" w:lineRule="exact"/>
        <w:ind w:firstLineChars="200" w:firstLine="640"/>
        <w:rPr>
          <w:rFonts w:ascii="仿宋_GB2312" w:eastAsia="仿宋_GB2312"/>
          <w:b/>
          <w:color w:val="000000" w:themeColor="text1"/>
          <w:sz w:val="32"/>
          <w:szCs w:val="32"/>
        </w:rPr>
      </w:pPr>
      <w:r w:rsidRPr="000A2A6F">
        <w:rPr>
          <w:rFonts w:ascii="仿宋_GB2312" w:eastAsia="仿宋_GB2312" w:hAnsi="仿宋_GB2312" w:cs="仿宋_GB2312"/>
          <w:noProof/>
          <w:sz w:val="32"/>
          <w:szCs w:val="32"/>
        </w:rPr>
        <w:drawing>
          <wp:anchor distT="0" distB="0" distL="114300" distR="114300" simplePos="0" relativeHeight="251665408" behindDoc="0" locked="0" layoutInCell="1" allowOverlap="1">
            <wp:simplePos x="0" y="0"/>
            <wp:positionH relativeFrom="column">
              <wp:posOffset>-49530</wp:posOffset>
            </wp:positionH>
            <wp:positionV relativeFrom="paragraph">
              <wp:posOffset>64770</wp:posOffset>
            </wp:positionV>
            <wp:extent cx="5615940" cy="1702705"/>
            <wp:effectExtent l="0" t="0" r="3810" b="0"/>
            <wp:wrapNone/>
            <wp:docPr id="12" name="图片 12" descr="D:\xwechat_files\wxid_13mytnaavrsu11_c359\temp\RWTemp\2026-03\0159fe529e48ecf1a87a7146faeaf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wechat_files\wxid_13mytnaavrsu11_c359\temp\RWTemp\2026-03\0159fe529e48ecf1a87a7146faeaf05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170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9C8" w:rsidRPr="000A2A6F" w:rsidRDefault="001319C8" w:rsidP="000A2A6F">
      <w:pPr>
        <w:spacing w:line="560" w:lineRule="exact"/>
        <w:rPr>
          <w:rFonts w:ascii="仿宋_GB2312" w:eastAsia="仿宋_GB2312" w:hAnsi="仿宋_GB2312" w:cs="仿宋_GB2312"/>
          <w:sz w:val="32"/>
          <w:szCs w:val="32"/>
        </w:rPr>
      </w:pPr>
    </w:p>
    <w:p w:rsidR="000A2A6F" w:rsidRDefault="000A2A6F">
      <w:pPr>
        <w:spacing w:line="560" w:lineRule="exact"/>
        <w:ind w:firstLineChars="200" w:firstLine="640"/>
        <w:rPr>
          <w:rFonts w:eastAsia="黑体"/>
          <w:sz w:val="32"/>
          <w:szCs w:val="32"/>
        </w:rPr>
      </w:pPr>
    </w:p>
    <w:p w:rsidR="000A2A6F" w:rsidRDefault="000A2A6F">
      <w:pPr>
        <w:spacing w:line="560" w:lineRule="exact"/>
        <w:ind w:firstLineChars="200" w:firstLine="640"/>
        <w:rPr>
          <w:rFonts w:eastAsia="黑体"/>
          <w:sz w:val="32"/>
          <w:szCs w:val="32"/>
        </w:rPr>
      </w:pPr>
    </w:p>
    <w:p w:rsidR="000A2A6F" w:rsidRDefault="000A2A6F" w:rsidP="002F1721">
      <w:pPr>
        <w:spacing w:line="560" w:lineRule="exact"/>
        <w:ind w:firstLineChars="200" w:firstLine="640"/>
        <w:rPr>
          <w:rFonts w:eastAsia="黑体"/>
          <w:sz w:val="32"/>
          <w:szCs w:val="32"/>
        </w:rPr>
      </w:pPr>
      <w:r>
        <w:rPr>
          <w:noProof/>
          <w:sz w:val="32"/>
        </w:rPr>
        <mc:AlternateContent>
          <mc:Choice Requires="wps">
            <w:drawing>
              <wp:anchor distT="0" distB="0" distL="114300" distR="114300" simplePos="0" relativeHeight="251667456" behindDoc="0" locked="0" layoutInCell="1" allowOverlap="1" wp14:anchorId="1B18018B" wp14:editId="02FFF71C">
                <wp:simplePos x="0" y="0"/>
                <wp:positionH relativeFrom="column">
                  <wp:posOffset>5043170</wp:posOffset>
                </wp:positionH>
                <wp:positionV relativeFrom="paragraph">
                  <wp:posOffset>128270</wp:posOffset>
                </wp:positionV>
                <wp:extent cx="432000" cy="216000"/>
                <wp:effectExtent l="0" t="0" r="25400" b="12700"/>
                <wp:wrapNone/>
                <wp:docPr id="11" name="圆角矩形 11"/>
                <wp:cNvGraphicFramePr/>
                <a:graphic xmlns:a="http://schemas.openxmlformats.org/drawingml/2006/main">
                  <a:graphicData uri="http://schemas.microsoft.com/office/word/2010/wordprocessingShape">
                    <wps:wsp>
                      <wps:cNvSpPr/>
                      <wps:spPr>
                        <a:xfrm>
                          <a:off x="0" y="0"/>
                          <a:ext cx="432000" cy="216000"/>
                        </a:xfrm>
                        <a:prstGeom prst="roundRect">
                          <a:avLst/>
                        </a:prstGeom>
                        <a:ln>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B6F85BB" id="圆角矩形 11" o:spid="_x0000_s1026" style="position:absolute;left:0;text-align:left;margin-left:397.1pt;margin-top:10.1pt;width:34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" filled="f" strokecolor="red" strokeweight="1.5pt">
                <v:stroke joinstyle="miter"/>
              </v:roundrect>
            </w:pict>
          </mc:Fallback>
        </mc:AlternateContent>
      </w:r>
    </w:p>
    <w:p w:rsidR="001319C8" w:rsidRDefault="00DF2E83">
      <w:pPr>
        <w:spacing w:line="560" w:lineRule="exact"/>
        <w:ind w:firstLineChars="200" w:firstLine="640"/>
        <w:rPr>
          <w:rFonts w:eastAsia="黑体"/>
          <w:sz w:val="32"/>
          <w:szCs w:val="32"/>
        </w:rPr>
      </w:pPr>
      <w:r>
        <w:rPr>
          <w:rFonts w:eastAsia="黑体" w:hint="eastAsia"/>
          <w:sz w:val="32"/>
          <w:szCs w:val="32"/>
        </w:rPr>
        <w:t>五</w:t>
      </w:r>
      <w:r>
        <w:rPr>
          <w:rFonts w:eastAsia="黑体"/>
          <w:sz w:val="32"/>
          <w:szCs w:val="32"/>
        </w:rPr>
        <w:t>、责权声明</w:t>
      </w:r>
    </w:p>
    <w:p w:rsidR="001319C8" w:rsidRDefault="00DF2E83">
      <w:pPr>
        <w:spacing w:line="560" w:lineRule="exact"/>
        <w:ind w:firstLineChars="200" w:firstLine="640"/>
        <w:rPr>
          <w:rFonts w:eastAsia="仿宋_GB2312"/>
          <w:sz w:val="32"/>
          <w:szCs w:val="32"/>
        </w:rPr>
      </w:pPr>
      <w:r>
        <w:rPr>
          <w:rFonts w:eastAsia="仿宋_GB2312"/>
          <w:sz w:val="32"/>
          <w:szCs w:val="32"/>
        </w:rPr>
        <w:t>（一）评选过程中活动主办方不收取任何费用。</w:t>
      </w:r>
    </w:p>
    <w:p w:rsidR="001319C8" w:rsidRDefault="00DF2E83">
      <w:pPr>
        <w:spacing w:line="560" w:lineRule="exact"/>
        <w:ind w:firstLineChars="200" w:firstLine="640"/>
        <w:rPr>
          <w:rFonts w:eastAsia="仿宋_GB2312"/>
          <w:sz w:val="32"/>
          <w:szCs w:val="32"/>
        </w:rPr>
      </w:pPr>
      <w:r>
        <w:rPr>
          <w:rFonts w:eastAsia="仿宋_GB2312"/>
          <w:sz w:val="32"/>
          <w:szCs w:val="32"/>
        </w:rPr>
        <w:t>（二）单位、团队或个人参评即视为同意其入选成果公开出版，同意无偿提供给其他学校、教师和学生交流、使用。</w:t>
      </w:r>
    </w:p>
    <w:p w:rsidR="001319C8" w:rsidRDefault="001319C8">
      <w:pPr>
        <w:spacing w:line="560" w:lineRule="exact"/>
        <w:ind w:firstLineChars="200" w:firstLine="640"/>
        <w:rPr>
          <w:rFonts w:eastAsia="仿宋_GB2312"/>
          <w:sz w:val="32"/>
          <w:szCs w:val="32"/>
        </w:rPr>
      </w:pPr>
    </w:p>
    <w:p w:rsidR="001319C8" w:rsidRDefault="00DF2E83">
      <w:pPr>
        <w:spacing w:line="560" w:lineRule="exact"/>
        <w:ind w:firstLineChars="200" w:firstLine="640"/>
        <w:rPr>
          <w:rFonts w:eastAsia="仿宋_GB2312"/>
          <w:sz w:val="32"/>
          <w:szCs w:val="32"/>
        </w:rPr>
      </w:pPr>
      <w:r>
        <w:rPr>
          <w:rFonts w:eastAsia="仿宋_GB2312"/>
          <w:sz w:val="32"/>
          <w:szCs w:val="32"/>
        </w:rPr>
        <w:t>附件：</w:t>
      </w:r>
      <w:r>
        <w:rPr>
          <w:rFonts w:eastAsia="仿宋_GB2312"/>
          <w:sz w:val="32"/>
          <w:szCs w:val="32"/>
        </w:rPr>
        <w:t>1.</w:t>
      </w:r>
      <w:r>
        <w:rPr>
          <w:rFonts w:eastAsia="仿宋_GB2312"/>
          <w:sz w:val="32"/>
          <w:szCs w:val="32"/>
        </w:rPr>
        <w:t>北京市基础教育课程建设优秀成果评选申请表</w:t>
      </w:r>
    </w:p>
    <w:p w:rsidR="001319C8" w:rsidRDefault="00DF2E83">
      <w:pPr>
        <w:spacing w:line="560" w:lineRule="exact"/>
        <w:ind w:firstLineChars="500" w:firstLine="1600"/>
        <w:rPr>
          <w:rFonts w:eastAsia="仿宋_GB2312"/>
          <w:sz w:val="32"/>
          <w:szCs w:val="32"/>
        </w:rPr>
      </w:pPr>
      <w:r>
        <w:rPr>
          <w:rFonts w:eastAsia="仿宋_GB2312" w:hint="eastAsia"/>
          <w:sz w:val="32"/>
          <w:szCs w:val="32"/>
        </w:rPr>
        <w:t>2</w:t>
      </w:r>
      <w:r>
        <w:rPr>
          <w:rFonts w:eastAsia="仿宋_GB2312"/>
          <w:sz w:val="32"/>
          <w:szCs w:val="32"/>
        </w:rPr>
        <w:t>.</w:t>
      </w:r>
      <w:r>
        <w:rPr>
          <w:rFonts w:eastAsia="仿宋_GB2312"/>
          <w:sz w:val="32"/>
          <w:szCs w:val="32"/>
        </w:rPr>
        <w:t>基础教育课程建设优秀成果评选量化指标体系</w:t>
      </w:r>
    </w:p>
    <w:p w:rsidR="001319C8" w:rsidRDefault="001319C8">
      <w:pPr>
        <w:spacing w:line="560" w:lineRule="exact"/>
        <w:rPr>
          <w:rFonts w:eastAsia="仿宋_GB2312"/>
          <w:sz w:val="32"/>
          <w:szCs w:val="32"/>
        </w:rPr>
      </w:pPr>
    </w:p>
    <w:p w:rsidR="001319C8" w:rsidRDefault="00DF2E83">
      <w:pPr>
        <w:spacing w:line="560" w:lineRule="exact"/>
        <w:jc w:val="right"/>
        <w:rPr>
          <w:rFonts w:eastAsia="仿宋_GB2312"/>
          <w:sz w:val="32"/>
          <w:szCs w:val="32"/>
        </w:rPr>
      </w:pPr>
      <w:r>
        <w:rPr>
          <w:rFonts w:eastAsia="仿宋_GB2312"/>
          <w:sz w:val="32"/>
          <w:szCs w:val="32"/>
        </w:rPr>
        <w:t xml:space="preserve">  </w:t>
      </w:r>
      <w:r>
        <w:rPr>
          <w:rFonts w:eastAsia="仿宋_GB2312"/>
          <w:sz w:val="32"/>
          <w:szCs w:val="32"/>
        </w:rPr>
        <w:t>通州区教师研修中心课程研修部</w:t>
      </w:r>
      <w:r>
        <w:rPr>
          <w:rFonts w:eastAsia="仿宋_GB2312"/>
          <w:sz w:val="32"/>
          <w:szCs w:val="32"/>
        </w:rPr>
        <w:t xml:space="preserve"> </w:t>
      </w:r>
    </w:p>
    <w:p w:rsidR="001319C8" w:rsidRDefault="00DF2E83" w:rsidP="00C612C9">
      <w:pPr>
        <w:spacing w:line="560" w:lineRule="exact"/>
        <w:jc w:val="left"/>
        <w:rPr>
          <w:rFonts w:eastAsia="仿宋_GB2312"/>
          <w:sz w:val="32"/>
          <w:szCs w:val="32"/>
        </w:rPr>
      </w:pPr>
      <w:r>
        <w:rPr>
          <w:rFonts w:eastAsia="仿宋_GB2312"/>
          <w:sz w:val="32"/>
          <w:szCs w:val="32"/>
        </w:rPr>
        <w:t xml:space="preserve">                           </w:t>
      </w:r>
      <w:r w:rsidR="00C612C9">
        <w:rPr>
          <w:rFonts w:eastAsia="仿宋_GB2312"/>
          <w:sz w:val="32"/>
          <w:szCs w:val="32"/>
        </w:rPr>
        <w:t xml:space="preserve">       </w:t>
      </w:r>
      <w:bookmarkStart w:id="0" w:name="_GoBack"/>
      <w:bookmarkEnd w:id="0"/>
      <w:r>
        <w:rPr>
          <w:rFonts w:eastAsia="仿宋_GB2312"/>
          <w:sz w:val="32"/>
          <w:szCs w:val="32"/>
        </w:rPr>
        <w:t>202</w:t>
      </w:r>
      <w:r w:rsidR="008820F0">
        <w:rPr>
          <w:rFonts w:eastAsia="仿宋_GB2312"/>
          <w:sz w:val="32"/>
          <w:szCs w:val="32"/>
        </w:rPr>
        <w:t>6</w:t>
      </w:r>
      <w:r>
        <w:rPr>
          <w:rFonts w:eastAsia="仿宋_GB2312"/>
          <w:sz w:val="32"/>
          <w:szCs w:val="32"/>
        </w:rPr>
        <w:t>年</w:t>
      </w:r>
      <w:r w:rsidR="008820F0">
        <w:rPr>
          <w:rFonts w:eastAsia="仿宋_GB2312"/>
          <w:sz w:val="32"/>
          <w:szCs w:val="32"/>
        </w:rPr>
        <w:t>3</w:t>
      </w:r>
      <w:r>
        <w:rPr>
          <w:rFonts w:eastAsia="仿宋_GB2312"/>
          <w:sz w:val="32"/>
          <w:szCs w:val="32"/>
        </w:rPr>
        <w:t>月</w:t>
      </w:r>
      <w:r w:rsidR="008820F0">
        <w:rPr>
          <w:rFonts w:eastAsia="仿宋_GB2312"/>
          <w:sz w:val="32"/>
          <w:szCs w:val="32"/>
        </w:rPr>
        <w:t>31</w:t>
      </w:r>
      <w:r>
        <w:rPr>
          <w:rFonts w:eastAsia="仿宋_GB2312"/>
          <w:sz w:val="32"/>
          <w:szCs w:val="32"/>
        </w:rPr>
        <w:t>日</w:t>
      </w:r>
    </w:p>
    <w:p w:rsidR="001319C8" w:rsidRDefault="00DF2E83">
      <w:pPr>
        <w:spacing w:line="560" w:lineRule="exact"/>
        <w:ind w:right="640" w:firstLineChars="200" w:firstLine="640"/>
        <w:jc w:val="left"/>
        <w:rPr>
          <w:rFonts w:eastAsia="仿宋_GB2312"/>
          <w:sz w:val="32"/>
          <w:szCs w:val="32"/>
        </w:rPr>
      </w:pPr>
      <w:r>
        <w:rPr>
          <w:rFonts w:eastAsia="仿宋_GB2312"/>
          <w:sz w:val="32"/>
          <w:szCs w:val="32"/>
        </w:rPr>
        <w:t>（联系人：</w:t>
      </w:r>
      <w:r w:rsidR="00BE2143">
        <w:rPr>
          <w:rFonts w:eastAsia="仿宋_GB2312" w:hint="eastAsia"/>
          <w:sz w:val="32"/>
          <w:szCs w:val="32"/>
        </w:rPr>
        <w:t>张海嫱</w:t>
      </w:r>
      <w:r>
        <w:rPr>
          <w:rFonts w:eastAsia="仿宋_GB2312"/>
          <w:sz w:val="32"/>
          <w:szCs w:val="32"/>
        </w:rPr>
        <w:t xml:space="preserve">  </w:t>
      </w:r>
      <w:r>
        <w:rPr>
          <w:rFonts w:eastAsia="仿宋_GB2312"/>
          <w:sz w:val="32"/>
          <w:szCs w:val="32"/>
        </w:rPr>
        <w:t>联系电话：</w:t>
      </w:r>
      <w:r>
        <w:rPr>
          <w:rFonts w:eastAsia="仿宋_GB2312"/>
          <w:sz w:val="32"/>
          <w:szCs w:val="32"/>
        </w:rPr>
        <w:t>52113017</w:t>
      </w:r>
      <w:r>
        <w:rPr>
          <w:rFonts w:eastAsia="仿宋_GB2312"/>
          <w:sz w:val="32"/>
          <w:szCs w:val="32"/>
        </w:rPr>
        <w:t>）</w:t>
      </w:r>
    </w:p>
    <w:sectPr w:rsidR="001319C8">
      <w:footerReference w:type="even" r:id="rId16"/>
      <w:footerReference w:type="default" r:id="rId17"/>
      <w:pgSz w:w="11906" w:h="16838"/>
      <w:pgMar w:top="2098" w:right="1474"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5B9" w:rsidRDefault="009405B9">
      <w:r>
        <w:separator/>
      </w:r>
    </w:p>
    <w:p w:rsidR="009405B9" w:rsidRDefault="009405B9"/>
    <w:p w:rsidR="009405B9" w:rsidRDefault="009405B9"/>
  </w:endnote>
  <w:endnote w:type="continuationSeparator" w:id="0">
    <w:p w:rsidR="009405B9" w:rsidRDefault="009405B9">
      <w:r>
        <w:continuationSeparator/>
      </w:r>
    </w:p>
    <w:p w:rsidR="009405B9" w:rsidRDefault="009405B9"/>
    <w:p w:rsidR="009405B9" w:rsidRDefault="00940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1" w:subsetted="1" w:fontKey="{5D22860B-3789-4FF3-9F9E-E9DD9CD54290}"/>
  </w:font>
  <w:font w:name="仿宋_GB2312">
    <w:altName w:val="仿宋"/>
    <w:panose1 w:val="02010609030101010101"/>
    <w:charset w:val="86"/>
    <w:family w:val="modern"/>
    <w:pitch w:val="fixed"/>
    <w:sig w:usb0="00000001" w:usb1="080E0000" w:usb2="00000010" w:usb3="00000000" w:csb0="00040000" w:csb1="00000000"/>
    <w:embedRegular r:id="rId2" w:subsetted="1" w:fontKey="{F6D03F46-AF01-4448-A2A1-C67A37DC6B5A}"/>
    <w:embedBold r:id="rId3" w:subsetted="1" w:fontKey="{1B527C1A-8B42-48C2-8418-DDBAE7FA2313}"/>
  </w:font>
  <w:font w:name="黑体">
    <w:altName w:val="SimHei"/>
    <w:panose1 w:val="02010609060101010101"/>
    <w:charset w:val="86"/>
    <w:family w:val="modern"/>
    <w:pitch w:val="fixed"/>
    <w:sig w:usb0="800002BF" w:usb1="38CF7CFA" w:usb2="00000016" w:usb3="00000000" w:csb0="00040001" w:csb1="00000000"/>
    <w:embedRegular r:id="rId4" w:subsetted="1" w:fontKey="{C33C3BC4-355F-4F8A-A356-94E4EFE456D2}"/>
  </w:font>
  <w:font w:name="楷体_GB2312">
    <w:altName w:val="微软雅黑"/>
    <w:charset w:val="86"/>
    <w:family w:val="modern"/>
    <w:pitch w:val="default"/>
    <w:sig w:usb0="00000001" w:usb1="080E0000" w:usb2="00000000" w:usb3="00000000" w:csb0="00040000" w:csb1="00000000"/>
    <w:embedRegular r:id="rId5" w:subsetted="1" w:fontKey="{EC06BC40-338A-4D9C-92B0-0D833FBA1A51}"/>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012253"/>
    </w:sdtPr>
    <w:sdtEndPr>
      <w:rPr>
        <w:rFonts w:ascii="宋体" w:hAnsi="宋体"/>
        <w:sz w:val="28"/>
        <w:szCs w:val="28"/>
      </w:rPr>
    </w:sdtEndPr>
    <w:sdtContent>
      <w:p w:rsidR="001319C8" w:rsidRDefault="00DF2E83">
        <w:pPr>
          <w:pStyle w:val="a5"/>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sdtContent>
  </w:sdt>
  <w:p w:rsidR="001319C8" w:rsidRDefault="001319C8">
    <w:pPr>
      <w:pStyle w:val="a5"/>
    </w:pPr>
  </w:p>
  <w:p w:rsidR="00AE3C9A" w:rsidRDefault="00AE3C9A"/>
  <w:p w:rsidR="00000000" w:rsidRDefault="009405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825014"/>
    </w:sdtPr>
    <w:sdtEndPr>
      <w:rPr>
        <w:rFonts w:ascii="宋体" w:hAnsi="宋体"/>
        <w:sz w:val="28"/>
        <w:szCs w:val="28"/>
      </w:rPr>
    </w:sdtEndPr>
    <w:sdtContent>
      <w:p w:rsidR="001319C8" w:rsidRDefault="00DF2E83">
        <w:pPr>
          <w:pStyle w:val="a5"/>
          <w:jc w:val="right"/>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3 -</w:t>
        </w:r>
        <w:r>
          <w:rPr>
            <w:rFonts w:ascii="宋体" w:hAnsi="宋体"/>
            <w:sz w:val="28"/>
            <w:szCs w:val="28"/>
          </w:rPr>
          <w:fldChar w:fldCharType="end"/>
        </w:r>
      </w:p>
    </w:sdtContent>
  </w:sdt>
  <w:p w:rsidR="001319C8" w:rsidRDefault="001319C8">
    <w:pPr>
      <w:pStyle w:val="a5"/>
    </w:pPr>
  </w:p>
  <w:p w:rsidR="00AE3C9A" w:rsidRDefault="00AE3C9A"/>
  <w:p w:rsidR="00000000" w:rsidRDefault="009405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5B9" w:rsidRDefault="009405B9">
      <w:r>
        <w:separator/>
      </w:r>
    </w:p>
    <w:p w:rsidR="009405B9" w:rsidRDefault="009405B9"/>
    <w:p w:rsidR="009405B9" w:rsidRDefault="009405B9"/>
  </w:footnote>
  <w:footnote w:type="continuationSeparator" w:id="0">
    <w:p w:rsidR="009405B9" w:rsidRDefault="009405B9">
      <w:r>
        <w:continuationSeparator/>
      </w:r>
    </w:p>
    <w:p w:rsidR="009405B9" w:rsidRDefault="009405B9"/>
    <w:p w:rsidR="009405B9" w:rsidRDefault="009405B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saveSubsetFont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VlY2VhNWEwOGM3YjQ3ZjI4NWExOTVlYTZjOWMxZTAifQ=="/>
  </w:docVars>
  <w:rsids>
    <w:rsidRoot w:val="00D76FDB"/>
    <w:rsid w:val="00020A2A"/>
    <w:rsid w:val="000301EF"/>
    <w:rsid w:val="00031823"/>
    <w:rsid w:val="00037C0D"/>
    <w:rsid w:val="0004035A"/>
    <w:rsid w:val="00045DE4"/>
    <w:rsid w:val="000678BE"/>
    <w:rsid w:val="00087111"/>
    <w:rsid w:val="000A2A6F"/>
    <w:rsid w:val="000B5971"/>
    <w:rsid w:val="000D46C6"/>
    <w:rsid w:val="000F1FD0"/>
    <w:rsid w:val="00114134"/>
    <w:rsid w:val="00114E82"/>
    <w:rsid w:val="001319C8"/>
    <w:rsid w:val="001336B6"/>
    <w:rsid w:val="001A2CAA"/>
    <w:rsid w:val="002137D2"/>
    <w:rsid w:val="002164F7"/>
    <w:rsid w:val="00216685"/>
    <w:rsid w:val="0022081F"/>
    <w:rsid w:val="00225CA0"/>
    <w:rsid w:val="0023344F"/>
    <w:rsid w:val="00233A58"/>
    <w:rsid w:val="00245E22"/>
    <w:rsid w:val="00270179"/>
    <w:rsid w:val="00280F90"/>
    <w:rsid w:val="00290417"/>
    <w:rsid w:val="002C1130"/>
    <w:rsid w:val="002F1721"/>
    <w:rsid w:val="00317A17"/>
    <w:rsid w:val="003355AC"/>
    <w:rsid w:val="0037425D"/>
    <w:rsid w:val="003805AF"/>
    <w:rsid w:val="003E46F7"/>
    <w:rsid w:val="003F431A"/>
    <w:rsid w:val="00400E5E"/>
    <w:rsid w:val="00406BB4"/>
    <w:rsid w:val="00413C61"/>
    <w:rsid w:val="00415381"/>
    <w:rsid w:val="00447CE0"/>
    <w:rsid w:val="00466AD8"/>
    <w:rsid w:val="004D1DCC"/>
    <w:rsid w:val="004E0986"/>
    <w:rsid w:val="00503059"/>
    <w:rsid w:val="005345DC"/>
    <w:rsid w:val="0058763B"/>
    <w:rsid w:val="00595255"/>
    <w:rsid w:val="005A620D"/>
    <w:rsid w:val="005B5A7E"/>
    <w:rsid w:val="005C2CA5"/>
    <w:rsid w:val="005C650B"/>
    <w:rsid w:val="005D2353"/>
    <w:rsid w:val="005D4ADE"/>
    <w:rsid w:val="005E3082"/>
    <w:rsid w:val="00637DD8"/>
    <w:rsid w:val="00643ADB"/>
    <w:rsid w:val="00645650"/>
    <w:rsid w:val="00660CD6"/>
    <w:rsid w:val="00661BAB"/>
    <w:rsid w:val="00672861"/>
    <w:rsid w:val="006A6AFC"/>
    <w:rsid w:val="00722DF4"/>
    <w:rsid w:val="00725AF6"/>
    <w:rsid w:val="0073358A"/>
    <w:rsid w:val="00766821"/>
    <w:rsid w:val="00770F77"/>
    <w:rsid w:val="007760B7"/>
    <w:rsid w:val="00784DB6"/>
    <w:rsid w:val="00785880"/>
    <w:rsid w:val="007C55A5"/>
    <w:rsid w:val="007C7BAA"/>
    <w:rsid w:val="007F2755"/>
    <w:rsid w:val="008026B8"/>
    <w:rsid w:val="008115F5"/>
    <w:rsid w:val="00814F8B"/>
    <w:rsid w:val="0082271C"/>
    <w:rsid w:val="00854A75"/>
    <w:rsid w:val="00870D45"/>
    <w:rsid w:val="008730DF"/>
    <w:rsid w:val="008820F0"/>
    <w:rsid w:val="008B64E6"/>
    <w:rsid w:val="008E0DF8"/>
    <w:rsid w:val="008E27CA"/>
    <w:rsid w:val="009224FE"/>
    <w:rsid w:val="009405B9"/>
    <w:rsid w:val="009800D1"/>
    <w:rsid w:val="0098032A"/>
    <w:rsid w:val="009C3977"/>
    <w:rsid w:val="009C6329"/>
    <w:rsid w:val="009D3A45"/>
    <w:rsid w:val="009E00D5"/>
    <w:rsid w:val="009E3402"/>
    <w:rsid w:val="009F536E"/>
    <w:rsid w:val="00A01921"/>
    <w:rsid w:val="00A0454C"/>
    <w:rsid w:val="00A0625C"/>
    <w:rsid w:val="00A401CA"/>
    <w:rsid w:val="00A90F4A"/>
    <w:rsid w:val="00A92872"/>
    <w:rsid w:val="00AE17A8"/>
    <w:rsid w:val="00AE3C9A"/>
    <w:rsid w:val="00B218AB"/>
    <w:rsid w:val="00B2494E"/>
    <w:rsid w:val="00B31DC0"/>
    <w:rsid w:val="00B571F9"/>
    <w:rsid w:val="00B9746F"/>
    <w:rsid w:val="00BE2143"/>
    <w:rsid w:val="00C612C9"/>
    <w:rsid w:val="00C646BC"/>
    <w:rsid w:val="00C76D81"/>
    <w:rsid w:val="00C94E93"/>
    <w:rsid w:val="00CA502B"/>
    <w:rsid w:val="00CD1788"/>
    <w:rsid w:val="00CD272D"/>
    <w:rsid w:val="00CE42DC"/>
    <w:rsid w:val="00CE7E0F"/>
    <w:rsid w:val="00D33843"/>
    <w:rsid w:val="00D54A18"/>
    <w:rsid w:val="00D666B6"/>
    <w:rsid w:val="00D76FDB"/>
    <w:rsid w:val="00D83427"/>
    <w:rsid w:val="00D94D9B"/>
    <w:rsid w:val="00D979D5"/>
    <w:rsid w:val="00DB1F95"/>
    <w:rsid w:val="00DC2637"/>
    <w:rsid w:val="00DF2E83"/>
    <w:rsid w:val="00DF7BE3"/>
    <w:rsid w:val="00E2515F"/>
    <w:rsid w:val="00E32E38"/>
    <w:rsid w:val="00E44771"/>
    <w:rsid w:val="00E71032"/>
    <w:rsid w:val="00E8622E"/>
    <w:rsid w:val="00EB453B"/>
    <w:rsid w:val="00EC5F91"/>
    <w:rsid w:val="00EE1DFC"/>
    <w:rsid w:val="00EE3F1A"/>
    <w:rsid w:val="00EE5B52"/>
    <w:rsid w:val="00EF5FCD"/>
    <w:rsid w:val="00F04536"/>
    <w:rsid w:val="00F05A97"/>
    <w:rsid w:val="00F062B2"/>
    <w:rsid w:val="00F30AE2"/>
    <w:rsid w:val="00F41D33"/>
    <w:rsid w:val="00F437E2"/>
    <w:rsid w:val="00F4391A"/>
    <w:rsid w:val="00F4740F"/>
    <w:rsid w:val="00F53E8D"/>
    <w:rsid w:val="00F94F52"/>
    <w:rsid w:val="00FF57E9"/>
    <w:rsid w:val="02AA2805"/>
    <w:rsid w:val="02C11642"/>
    <w:rsid w:val="02D13E76"/>
    <w:rsid w:val="06112117"/>
    <w:rsid w:val="074B3407"/>
    <w:rsid w:val="08AF4A64"/>
    <w:rsid w:val="097C5534"/>
    <w:rsid w:val="0B8B64C8"/>
    <w:rsid w:val="0BFE313E"/>
    <w:rsid w:val="0C322DE7"/>
    <w:rsid w:val="0C6D3E1F"/>
    <w:rsid w:val="0C7904B0"/>
    <w:rsid w:val="0E372937"/>
    <w:rsid w:val="0E794CFD"/>
    <w:rsid w:val="0E8B47E0"/>
    <w:rsid w:val="0F59541F"/>
    <w:rsid w:val="0F5F3EF3"/>
    <w:rsid w:val="0F725466"/>
    <w:rsid w:val="0FAC2EB1"/>
    <w:rsid w:val="0FE46C69"/>
    <w:rsid w:val="10491485"/>
    <w:rsid w:val="124A64FD"/>
    <w:rsid w:val="12B502CE"/>
    <w:rsid w:val="137D2B9A"/>
    <w:rsid w:val="14801EFD"/>
    <w:rsid w:val="148E0DD7"/>
    <w:rsid w:val="14AC35F2"/>
    <w:rsid w:val="16161084"/>
    <w:rsid w:val="17944956"/>
    <w:rsid w:val="184A624E"/>
    <w:rsid w:val="19E9192E"/>
    <w:rsid w:val="1A0C4C78"/>
    <w:rsid w:val="1AB57437"/>
    <w:rsid w:val="1ABA57B0"/>
    <w:rsid w:val="1B0E2768"/>
    <w:rsid w:val="1DCA5754"/>
    <w:rsid w:val="1E5866DD"/>
    <w:rsid w:val="1EA669B3"/>
    <w:rsid w:val="1EA731C1"/>
    <w:rsid w:val="1F022AED"/>
    <w:rsid w:val="205B24B5"/>
    <w:rsid w:val="20BA01FF"/>
    <w:rsid w:val="20F36AEC"/>
    <w:rsid w:val="212E7BFE"/>
    <w:rsid w:val="22377122"/>
    <w:rsid w:val="22682C67"/>
    <w:rsid w:val="22D60519"/>
    <w:rsid w:val="235651B5"/>
    <w:rsid w:val="23611AE3"/>
    <w:rsid w:val="238E2BA1"/>
    <w:rsid w:val="23B1063E"/>
    <w:rsid w:val="24AD7057"/>
    <w:rsid w:val="24B6415E"/>
    <w:rsid w:val="24BB1774"/>
    <w:rsid w:val="250A07C9"/>
    <w:rsid w:val="25591EAC"/>
    <w:rsid w:val="255E750E"/>
    <w:rsid w:val="25600F19"/>
    <w:rsid w:val="260F1B3E"/>
    <w:rsid w:val="263E265D"/>
    <w:rsid w:val="27AA5AD0"/>
    <w:rsid w:val="27DD7C53"/>
    <w:rsid w:val="28101DD7"/>
    <w:rsid w:val="2B6C37C8"/>
    <w:rsid w:val="2BC52ED8"/>
    <w:rsid w:val="2BCE2ABE"/>
    <w:rsid w:val="2BF20772"/>
    <w:rsid w:val="2C0E487F"/>
    <w:rsid w:val="2C697D08"/>
    <w:rsid w:val="2C974875"/>
    <w:rsid w:val="2CCE2260"/>
    <w:rsid w:val="2ED26038"/>
    <w:rsid w:val="30204B81"/>
    <w:rsid w:val="30643F13"/>
    <w:rsid w:val="317F1D7B"/>
    <w:rsid w:val="319E48F7"/>
    <w:rsid w:val="329F0927"/>
    <w:rsid w:val="33E369F4"/>
    <w:rsid w:val="33F00D0E"/>
    <w:rsid w:val="34763D72"/>
    <w:rsid w:val="347A223F"/>
    <w:rsid w:val="347E631A"/>
    <w:rsid w:val="348C0A37"/>
    <w:rsid w:val="34AC6C42"/>
    <w:rsid w:val="34B14942"/>
    <w:rsid w:val="353A66E5"/>
    <w:rsid w:val="35581FAC"/>
    <w:rsid w:val="35702107"/>
    <w:rsid w:val="36064819"/>
    <w:rsid w:val="371177BA"/>
    <w:rsid w:val="37C80909"/>
    <w:rsid w:val="380A05F1"/>
    <w:rsid w:val="382C2F15"/>
    <w:rsid w:val="382D42DF"/>
    <w:rsid w:val="38F8681A"/>
    <w:rsid w:val="39730417"/>
    <w:rsid w:val="39A131D7"/>
    <w:rsid w:val="3A52002D"/>
    <w:rsid w:val="3A957C68"/>
    <w:rsid w:val="3AC32CD9"/>
    <w:rsid w:val="3AFF1CE7"/>
    <w:rsid w:val="3C0161AE"/>
    <w:rsid w:val="3C355E58"/>
    <w:rsid w:val="3C9962E1"/>
    <w:rsid w:val="3CF90C34"/>
    <w:rsid w:val="3EF33C1A"/>
    <w:rsid w:val="401443F0"/>
    <w:rsid w:val="41EE4ADF"/>
    <w:rsid w:val="42022339"/>
    <w:rsid w:val="4396542E"/>
    <w:rsid w:val="43996CCD"/>
    <w:rsid w:val="446C2633"/>
    <w:rsid w:val="45837C34"/>
    <w:rsid w:val="465810C1"/>
    <w:rsid w:val="48C147D3"/>
    <w:rsid w:val="490E1F0B"/>
    <w:rsid w:val="49FE5ADB"/>
    <w:rsid w:val="4A9B5A20"/>
    <w:rsid w:val="4AC72371"/>
    <w:rsid w:val="4AF173EE"/>
    <w:rsid w:val="4B11183E"/>
    <w:rsid w:val="4B1F0F72"/>
    <w:rsid w:val="4B9953E8"/>
    <w:rsid w:val="4C8A5D4C"/>
    <w:rsid w:val="4CBC0049"/>
    <w:rsid w:val="4CC21042"/>
    <w:rsid w:val="4D610A4F"/>
    <w:rsid w:val="4DAE7E65"/>
    <w:rsid w:val="4DB841F3"/>
    <w:rsid w:val="4F1E452A"/>
    <w:rsid w:val="500D588F"/>
    <w:rsid w:val="50141C16"/>
    <w:rsid w:val="50760AC1"/>
    <w:rsid w:val="52A511EA"/>
    <w:rsid w:val="53471B48"/>
    <w:rsid w:val="537914F7"/>
    <w:rsid w:val="539E7D3E"/>
    <w:rsid w:val="5422686A"/>
    <w:rsid w:val="54CF69F2"/>
    <w:rsid w:val="55BD1157"/>
    <w:rsid w:val="55EC7130"/>
    <w:rsid w:val="566E223B"/>
    <w:rsid w:val="572052E3"/>
    <w:rsid w:val="576158FB"/>
    <w:rsid w:val="58AB5080"/>
    <w:rsid w:val="5B0B738C"/>
    <w:rsid w:val="5C142F3C"/>
    <w:rsid w:val="5C237623"/>
    <w:rsid w:val="5C4C6B7A"/>
    <w:rsid w:val="5DA14CA4"/>
    <w:rsid w:val="5DEC4171"/>
    <w:rsid w:val="5E757500"/>
    <w:rsid w:val="5F155A25"/>
    <w:rsid w:val="606D48F7"/>
    <w:rsid w:val="60D86C2E"/>
    <w:rsid w:val="61B96A60"/>
    <w:rsid w:val="630E4B89"/>
    <w:rsid w:val="633B5253"/>
    <w:rsid w:val="64250EAA"/>
    <w:rsid w:val="64280032"/>
    <w:rsid w:val="6504303A"/>
    <w:rsid w:val="651A7306"/>
    <w:rsid w:val="65E322FD"/>
    <w:rsid w:val="66586140"/>
    <w:rsid w:val="66AD46B9"/>
    <w:rsid w:val="67256946"/>
    <w:rsid w:val="675D1C3B"/>
    <w:rsid w:val="698B32AE"/>
    <w:rsid w:val="69A81B1E"/>
    <w:rsid w:val="69E35CE1"/>
    <w:rsid w:val="69E44896"/>
    <w:rsid w:val="6BD36970"/>
    <w:rsid w:val="6C564753"/>
    <w:rsid w:val="6C922387"/>
    <w:rsid w:val="6D526662"/>
    <w:rsid w:val="6DFB3F5C"/>
    <w:rsid w:val="6E2A65EF"/>
    <w:rsid w:val="6FAF4FFE"/>
    <w:rsid w:val="70CA7152"/>
    <w:rsid w:val="70F07835"/>
    <w:rsid w:val="71755DD4"/>
    <w:rsid w:val="730135C5"/>
    <w:rsid w:val="73924331"/>
    <w:rsid w:val="74082961"/>
    <w:rsid w:val="743F73EF"/>
    <w:rsid w:val="747C5250"/>
    <w:rsid w:val="75232716"/>
    <w:rsid w:val="75FE6CDF"/>
    <w:rsid w:val="77FD7C74"/>
    <w:rsid w:val="78D46652"/>
    <w:rsid w:val="7A1C58EE"/>
    <w:rsid w:val="7B4101AD"/>
    <w:rsid w:val="7BCE4A5E"/>
    <w:rsid w:val="7BDC717B"/>
    <w:rsid w:val="7BF2699E"/>
    <w:rsid w:val="7C9C5CFE"/>
    <w:rsid w:val="7CF911E3"/>
    <w:rsid w:val="7D24527D"/>
    <w:rsid w:val="7D3B6123"/>
    <w:rsid w:val="7D562F5D"/>
    <w:rsid w:val="7D7F0C2F"/>
    <w:rsid w:val="7DE70059"/>
    <w:rsid w:val="7F3D43D5"/>
    <w:rsid w:val="7F862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93C454"/>
  <w15:docId w15:val="{4CD9BF34-E200-49AD-9E2D-15A7E737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autoRedefine/>
    <w:uiPriority w:val="99"/>
    <w:unhideWhenUsed/>
    <w:qFormat/>
    <w:rPr>
      <w:color w:val="0563C1" w:themeColor="hyperlink"/>
      <w:u w:val="single"/>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paragraph" w:styleId="aa">
    <w:name w:val="List Paragraph"/>
    <w:basedOn w:val="a"/>
    <w:autoRedefine/>
    <w:uiPriority w:val="34"/>
    <w:qFormat/>
    <w:pPr>
      <w:ind w:firstLineChars="200" w:firstLine="420"/>
    </w:pPr>
  </w:style>
  <w:style w:type="character" w:customStyle="1" w:styleId="a4">
    <w:name w:val="日期 字符"/>
    <w:basedOn w:val="a0"/>
    <w:link w:val="a3"/>
    <w:autoRedefine/>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zjky.com/loginView"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8B516F-7E9D-497E-9762-2FE30F64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398</Words>
  <Characters>2270</Characters>
  <Application>Microsoft Office Word</Application>
  <DocSecurity>0</DocSecurity>
  <Lines>18</Lines>
  <Paragraphs>5</Paragraphs>
  <ScaleCrop>false</ScaleCrop>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晁倍倍</cp:lastModifiedBy>
  <cp:revision>132</cp:revision>
  <dcterms:created xsi:type="dcterms:W3CDTF">2021-04-06T02:52:00Z</dcterms:created>
  <dcterms:modified xsi:type="dcterms:W3CDTF">2026-03-31T06:56:00Z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91BFDA22971E410A88698E965873211B</vt:lpwstr>
  </property>
  <property fmtid="{D5CDD505-2E9C-101B-9397-08002B2CF9AE}" pid="4" name="KSOTemplateDocerSaveRecord">
    <vt:lpwstr>eyJoZGlkIjoiNGVlY2VhNWEwOGM3YjQ3ZjI4NWExOTVlYTZjOWMxZTAiLCJ1c2VySWQiOiI0MTk1MzQ4MzAifQ==</vt:lpwstr>
  </property>
</Properties>
</file>