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CB0FC">
      <w:pPr>
        <w:jc w:val="center"/>
        <w:rPr>
          <w:rFonts w:ascii="方正小标宋简体" w:eastAsia="方正小标宋简体"/>
          <w:b/>
          <w:color w:val="FF0000"/>
          <w:spacing w:val="160"/>
          <w:w w:val="80"/>
          <w:kern w:val="0"/>
          <w:sz w:val="52"/>
          <w:szCs w:val="52"/>
        </w:rPr>
      </w:pPr>
      <w:r>
        <w:rPr>
          <w:rFonts w:hint="eastAsia" w:ascii="方正小标宋简体" w:eastAsia="方正小标宋简体"/>
          <w:b/>
          <w:color w:val="FF0000"/>
          <w:spacing w:val="160"/>
          <w:w w:val="80"/>
          <w:kern w:val="0"/>
          <w:sz w:val="52"/>
          <w:szCs w:val="52"/>
        </w:rPr>
        <w:t>北京市通州区教师研修中心</w:t>
      </w:r>
    </w:p>
    <w:p w14:paraId="77E10E2E">
      <w:pPr>
        <w:ind w:right="-86" w:rightChars="-41"/>
        <w:jc w:val="center"/>
        <w:rPr>
          <w:rFonts w:ascii="方正小标宋简体" w:eastAsia="方正小标宋简体"/>
          <w:b/>
          <w:color w:val="FF0000"/>
          <w:spacing w:val="236"/>
          <w:w w:val="80"/>
          <w:kern w:val="0"/>
          <w:sz w:val="52"/>
          <w:szCs w:val="52"/>
        </w:rPr>
      </w:pPr>
      <w:r>
        <w:rPr>
          <w:rFonts w:hint="eastAsia" w:ascii="方正小标宋简体" w:eastAsia="方正小标宋简体"/>
          <w:b/>
          <w:sz w:val="94"/>
          <w:szCs w:val="94"/>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608965</wp:posOffset>
                </wp:positionV>
                <wp:extent cx="5613400" cy="0"/>
                <wp:effectExtent l="0" t="10795" r="6350" b="17780"/>
                <wp:wrapNone/>
                <wp:docPr id="13" name="直接连接符 13"/>
                <wp:cNvGraphicFramePr/>
                <a:graphic xmlns:a="http://schemas.openxmlformats.org/drawingml/2006/main">
                  <a:graphicData uri="http://schemas.microsoft.com/office/word/2010/wordprocessingShape">
                    <wps:wsp>
                      <wps:cNvCnPr/>
                      <wps:spPr>
                        <a:xfrm flipV="1">
                          <a:off x="0" y="0"/>
                          <a:ext cx="5613400" cy="0"/>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6pt;margin-top:47.95pt;height:0pt;width:442pt;z-index:251659264;mso-width-relative:page;mso-height-relative:page;" filled="f" stroked="t" coordsize="21600,21600" o:gfxdata="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uPBRtgAAAAIAQAADwAAAAAAAAABACAAAAAiAAAAZHJzL2Rvd25yZXYueG1sUEsB&#10;AhQAFAAAAAgAh07iQG05f3v1AQAA5QMAAA4AAAAAAAAAAQAgAAAAJwEAAGRycy9lMm9Eb2MueG1s&#10;UEsFBgAAAAAGAAYAWQEAAI4FAAAAAA==&#10;">
                <v:fill on="f" focussize="0,0"/>
                <v:stroke weight="1.75pt" color="#FF0000" joinstyle="round"/>
                <v:imagedata o:title=""/>
                <o:lock v:ext="edit" aspectratio="f"/>
              </v:line>
            </w:pict>
          </mc:Fallback>
        </mc:AlternateContent>
      </w:r>
      <w:r>
        <w:rPr>
          <w:rFonts w:hint="eastAsia" w:ascii="方正小标宋简体" w:eastAsia="方正小标宋简体"/>
          <w:b/>
          <w:color w:val="FF0000"/>
          <w:spacing w:val="236"/>
          <w:w w:val="80"/>
          <w:kern w:val="0"/>
          <w:sz w:val="52"/>
          <w:szCs w:val="52"/>
        </w:rPr>
        <w:t>北京教育学院通州分院</w:t>
      </w:r>
    </w:p>
    <w:p w14:paraId="3A827A5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p>
    <w:p w14:paraId="11C7F2E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p>
    <w:p w14:paraId="436D8BF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2026年北京市中小学“数学节”</w:t>
      </w:r>
    </w:p>
    <w:p w14:paraId="2555ECD2">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推进会（通州场）</w:t>
      </w:r>
    </w:p>
    <w:p w14:paraId="4733C80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参会通知</w:t>
      </w:r>
    </w:p>
    <w:p w14:paraId="5AC4644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sz w:val="32"/>
          <w:szCs w:val="32"/>
          <w:lang w:val="en-US" w:eastAsia="zh-CN"/>
        </w:rPr>
      </w:pPr>
    </w:p>
    <w:p w14:paraId="5CF1492C">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各中小学：</w:t>
      </w:r>
    </w:p>
    <w:p w14:paraId="34F20DEF">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为深入贯彻习近平新时代中国特色社会主义思想和党的二十大精神，认真落实《教育强国建设规划纲要（2024-2035年）》等相关文件要求，</w:t>
      </w:r>
      <w:r>
        <w:rPr>
          <w:rFonts w:hint="eastAsia" w:ascii="仿宋_GB2312" w:hAnsi="仿宋_GB2312" w:eastAsia="仿宋_GB2312" w:cs="仿宋_GB2312"/>
          <w:bCs/>
          <w:color w:val="0F1115"/>
          <w:sz w:val="32"/>
          <w:szCs w:val="32"/>
          <w:shd w:val="clear" w:color="auto" w:fill="FFFFFF"/>
        </w:rPr>
        <w:t>深入贯彻“立德树人”根本任务，立足副中心“未来之城”战略定位，</w:t>
      </w:r>
      <w:r>
        <w:rPr>
          <w:rFonts w:hint="eastAsia" w:ascii="仿宋_GB2312" w:hAnsi="仿宋_GB2312" w:eastAsia="仿宋_GB2312" w:cs="仿宋_GB2312"/>
          <w:sz w:val="32"/>
          <w:szCs w:val="32"/>
        </w:rPr>
        <w:t>营造“玩中学、学中玩”的数学文化氛围，</w:t>
      </w:r>
      <w:r>
        <w:rPr>
          <w:rFonts w:hint="eastAsia" w:ascii="仿宋_GB2312" w:hAnsi="仿宋_GB2312" w:eastAsia="仿宋_GB2312" w:cs="仿宋_GB2312"/>
          <w:bCs/>
          <w:color w:val="0F1115"/>
          <w:sz w:val="32"/>
          <w:szCs w:val="32"/>
          <w:shd w:val="clear" w:color="auto" w:fill="FFFFFF"/>
        </w:rPr>
        <w:t>激发</w:t>
      </w:r>
      <w:r>
        <w:rPr>
          <w:rFonts w:hint="eastAsia" w:ascii="仿宋_GB2312" w:hAnsi="仿宋_GB2312" w:eastAsia="仿宋_GB2312" w:cs="仿宋_GB2312"/>
          <w:bCs/>
          <w:color w:val="0F1115"/>
          <w:sz w:val="32"/>
          <w:szCs w:val="32"/>
          <w:shd w:val="clear" w:color="auto" w:fill="FFFFFF"/>
          <w:lang w:val="en-US" w:eastAsia="zh-CN"/>
        </w:rPr>
        <w:t>学生</w:t>
      </w:r>
      <w:r>
        <w:rPr>
          <w:rFonts w:hint="eastAsia" w:ascii="仿宋_GB2312" w:hAnsi="仿宋_GB2312" w:eastAsia="仿宋_GB2312" w:cs="仿宋_GB2312"/>
          <w:bCs/>
          <w:color w:val="0F1115"/>
          <w:sz w:val="32"/>
          <w:szCs w:val="32"/>
          <w:shd w:val="clear" w:color="auto" w:fill="FFFFFF"/>
        </w:rPr>
        <w:t>探究兴趣、发展核心素养、培养创新精神，</w:t>
      </w:r>
      <w:r>
        <w:rPr>
          <w:rFonts w:hint="eastAsia" w:ascii="仿宋_GB2312" w:hAnsi="仿宋_GB2312" w:eastAsia="仿宋_GB2312" w:cs="仿宋_GB2312"/>
          <w:sz w:val="32"/>
          <w:szCs w:val="32"/>
        </w:rPr>
        <w:t>通州区</w:t>
      </w:r>
      <w:r>
        <w:rPr>
          <w:rFonts w:hint="eastAsia" w:ascii="仿宋_GB2312" w:hAnsi="仿宋_GB2312" w:eastAsia="仿宋_GB2312" w:cs="仿宋_GB2312"/>
          <w:sz w:val="32"/>
          <w:szCs w:val="32"/>
          <w:lang w:val="en-US" w:eastAsia="zh-CN"/>
        </w:rPr>
        <w:t>特</w:t>
      </w:r>
      <w:r>
        <w:rPr>
          <w:rFonts w:hint="eastAsia" w:ascii="仿宋_GB2312" w:hAnsi="仿宋_GB2312" w:eastAsia="仿宋_GB2312" w:cs="仿宋_GB2312"/>
          <w:sz w:val="32"/>
          <w:szCs w:val="32"/>
        </w:rPr>
        <w:t>举办2026年北京市中小学“数学节”</w:t>
      </w:r>
      <w:r>
        <w:rPr>
          <w:rFonts w:hint="eastAsia" w:ascii="仿宋_GB2312" w:hAnsi="仿宋_GB2312" w:eastAsia="仿宋_GB2312" w:cs="仿宋_GB2312"/>
          <w:sz w:val="32"/>
          <w:szCs w:val="32"/>
          <w:lang w:val="en-US" w:eastAsia="zh-CN"/>
        </w:rPr>
        <w:t>推进会</w:t>
      </w:r>
      <w:r>
        <w:rPr>
          <w:rFonts w:hint="eastAsia" w:ascii="仿宋_GB2312" w:hAnsi="仿宋_GB2312" w:eastAsia="仿宋_GB2312" w:cs="仿宋_GB2312"/>
          <w:sz w:val="32"/>
          <w:szCs w:val="32"/>
        </w:rPr>
        <w:t>（通州场）。</w:t>
      </w:r>
    </w:p>
    <w:p w14:paraId="6EFEB093">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一、时间</w:t>
      </w:r>
    </w:p>
    <w:p w14:paraId="34BE87B9">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rPr>
        <w:t>4月10日下午15：00</w:t>
      </w:r>
    </w:p>
    <w:p w14:paraId="3ACECF1E">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二、地点</w:t>
      </w:r>
    </w:p>
    <w:p w14:paraId="1220D06D">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北京市通州区</w:t>
      </w:r>
      <w:r>
        <w:rPr>
          <w:rFonts w:hint="eastAsia" w:ascii="仿宋_GB2312" w:hAnsi="仿宋_GB2312" w:eastAsia="仿宋_GB2312" w:cs="仿宋_GB2312"/>
          <w:sz w:val="32"/>
          <w:szCs w:val="32"/>
        </w:rPr>
        <w:t>潞河中学</w:t>
      </w:r>
      <w:r>
        <w:rPr>
          <w:rFonts w:hint="eastAsia" w:ascii="仿宋_GB2312" w:hAnsi="仿宋_GB2312" w:eastAsia="仿宋_GB2312" w:cs="仿宋_GB2312"/>
          <w:sz w:val="32"/>
          <w:szCs w:val="32"/>
          <w:lang w:val="en-US" w:eastAsia="zh-CN"/>
        </w:rPr>
        <w:t xml:space="preserve"> 第二报告厅</w:t>
      </w:r>
    </w:p>
    <w:p w14:paraId="7CD11C96">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三、组织单位</w:t>
      </w:r>
    </w:p>
    <w:p w14:paraId="503DAF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指导单位：</w:t>
      </w:r>
      <w:r>
        <w:rPr>
          <w:rFonts w:hint="eastAsia" w:ascii="仿宋_GB2312" w:hAnsi="仿宋_GB2312" w:eastAsia="仿宋_GB2312" w:cs="仿宋_GB2312"/>
          <w:sz w:val="32"/>
          <w:szCs w:val="32"/>
        </w:rPr>
        <w:t>北京市教育委员会</w:t>
      </w:r>
    </w:p>
    <w:p w14:paraId="7A2E1F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2240" w:firstLineChars="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北京教育科学研究院</w:t>
      </w:r>
    </w:p>
    <w:p w14:paraId="067BE8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北京青少年创新学院</w:t>
      </w:r>
    </w:p>
    <w:p w14:paraId="4F5C807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主办单位：</w:t>
      </w:r>
      <w:r>
        <w:rPr>
          <w:rFonts w:hint="eastAsia" w:ascii="仿宋_GB2312" w:hAnsi="仿宋_GB2312" w:eastAsia="仿宋_GB2312" w:cs="仿宋_GB2312"/>
          <w:sz w:val="32"/>
          <w:szCs w:val="32"/>
        </w:rPr>
        <w:t>中共北京市通州区委教育工作委员会</w:t>
      </w:r>
    </w:p>
    <w:p w14:paraId="16FB9E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北京市通州区教育委员会</w:t>
      </w:r>
    </w:p>
    <w:p w14:paraId="1F526A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北京市通州区教师研修中心</w:t>
      </w:r>
    </w:p>
    <w:p w14:paraId="4DFD69F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北京青少年创新学院通州分院</w:t>
      </w:r>
    </w:p>
    <w:p w14:paraId="5D2A472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jc w:val="left"/>
        <w:textAlignment w:val="auto"/>
        <w:rPr>
          <w:rFonts w:hint="eastAsia" w:ascii="宋体" w:hAnsi="宋体" w:eastAsia="仿宋_GB2312" w:cs="宋体"/>
          <w:sz w:val="24"/>
          <w:lang w:eastAsia="zh-CN"/>
        </w:rPr>
      </w:pPr>
      <w:r>
        <w:rPr>
          <w:rFonts w:hint="eastAsia" w:ascii="仿宋_GB2312" w:hAnsi="仿宋_GB2312" w:eastAsia="仿宋_GB2312" w:cs="仿宋_GB2312"/>
          <w:b/>
          <w:bCs/>
          <w:sz w:val="32"/>
          <w:szCs w:val="32"/>
        </w:rPr>
        <w:t>承办单位：</w:t>
      </w:r>
      <w:r>
        <w:rPr>
          <w:rFonts w:hint="eastAsia" w:ascii="仿宋_GB2312" w:hAnsi="仿宋_GB2312" w:eastAsia="仿宋_GB2312" w:cs="仿宋_GB2312"/>
          <w:sz w:val="32"/>
          <w:szCs w:val="32"/>
        </w:rPr>
        <w:t>北京市通州区</w:t>
      </w:r>
      <w:r>
        <w:rPr>
          <w:rFonts w:hint="eastAsia" w:ascii="仿宋_GB2312" w:hAnsi="仿宋_GB2312" w:eastAsia="仿宋_GB2312" w:cs="仿宋_GB2312"/>
          <w:sz w:val="32"/>
          <w:szCs w:val="32"/>
          <w:lang w:val="en-US" w:eastAsia="zh-CN"/>
        </w:rPr>
        <w:t>潞河中学</w:t>
      </w:r>
    </w:p>
    <w:p w14:paraId="4D7C5553">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四、参会人员</w:t>
      </w:r>
    </w:p>
    <w:p w14:paraId="2A6969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线下参会</w:t>
      </w:r>
    </w:p>
    <w:p w14:paraId="68E052BE">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bCs/>
          <w:color w:val="0F1115"/>
          <w:sz w:val="32"/>
          <w:szCs w:val="32"/>
          <w:shd w:val="clear" w:color="auto" w:fill="FFFFFF"/>
          <w:lang w:eastAsia="zh-CN"/>
        </w:rPr>
      </w:pPr>
      <w:r>
        <w:rPr>
          <w:rFonts w:hint="eastAsia" w:ascii="仿宋_GB2312" w:hAnsi="仿宋_GB2312" w:eastAsia="仿宋_GB2312" w:cs="仿宋_GB2312"/>
          <w:bCs/>
          <w:color w:val="0F1115"/>
          <w:sz w:val="32"/>
          <w:szCs w:val="32"/>
          <w:shd w:val="clear" w:color="auto" w:fill="FFFFFF"/>
        </w:rPr>
        <w:t>北京市通州区各中小学干部教师代表各1名</w:t>
      </w:r>
      <w:r>
        <w:rPr>
          <w:rFonts w:hint="eastAsia" w:ascii="仿宋_GB2312" w:hAnsi="仿宋_GB2312" w:eastAsia="仿宋_GB2312" w:cs="仿宋_GB2312"/>
          <w:bCs/>
          <w:color w:val="0F1115"/>
          <w:sz w:val="32"/>
          <w:szCs w:val="32"/>
          <w:shd w:val="clear" w:color="auto" w:fill="FFFFFF"/>
          <w:lang w:eastAsia="zh-CN"/>
        </w:rPr>
        <w:t>；</w:t>
      </w:r>
    </w:p>
    <w:p w14:paraId="16BFBB8A">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通州区金蕴组教师代表</w:t>
      </w:r>
      <w:r>
        <w:rPr>
          <w:rFonts w:hint="eastAsia" w:ascii="仿宋_GB2312" w:hAnsi="仿宋_GB2312" w:eastAsia="仿宋_GB2312" w:cs="仿宋_GB2312"/>
          <w:sz w:val="32"/>
          <w:szCs w:val="32"/>
          <w:lang w:eastAsia="zh-CN"/>
        </w:rPr>
        <w:t>；</w:t>
      </w:r>
    </w:p>
    <w:p w14:paraId="6FC50BFF">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潞河中学及潞河中学教育集团</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eastAsia="zh-CN"/>
        </w:rPr>
        <w:t>。</w:t>
      </w:r>
    </w:p>
    <w:p w14:paraId="7293918B">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请于4月9日17：00前扫描以下二维码填写参会回执：</w:t>
      </w:r>
    </w:p>
    <w:p w14:paraId="7BBFB0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4"/>
          <w:lang w:val="en-US" w:eastAsia="zh-CN"/>
        </w:rPr>
      </w:pPr>
      <w:r>
        <w:rPr>
          <w:rFonts w:ascii="宋体" w:hAnsi="宋体" w:eastAsia="宋体" w:cs="宋体"/>
          <w:sz w:val="24"/>
        </w:rPr>
        <w:drawing>
          <wp:inline distT="0" distB="0" distL="0" distR="0">
            <wp:extent cx="1075690" cy="1080135"/>
            <wp:effectExtent l="0" t="0" r="10160" b="5715"/>
            <wp:docPr id="1" name="图片 1" descr="C:\Users\Administrator\Documents\WeChat Files\wxid_og406eiu87ek11\FileStorage\Temp\0c60ac1673971689879800fc407b8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wxid_og406eiu87ek11\FileStorage\Temp\0c60ac1673971689879800fc407b8df.jpg"/>
                    <pic:cNvPicPr>
                      <a:picLocks noChangeAspect="1" noChangeArrowheads="1"/>
                    </pic:cNvPicPr>
                  </pic:nvPicPr>
                  <pic:blipFill>
                    <a:blip r:embed="rId4" cstate="print">
                      <a:extLst>
                        <a:ext uri="{28A0092B-C50C-407E-A947-70E740481C1C}">
                          <a14:useLocalDpi xmlns:a14="http://schemas.microsoft.com/office/drawing/2010/main" val="0"/>
                        </a:ext>
                      </a:extLst>
                    </a:blip>
                    <a:srcRect t="3633"/>
                    <a:stretch>
                      <a:fillRect/>
                    </a:stretch>
                  </pic:blipFill>
                  <pic:spPr>
                    <a:xfrm>
                      <a:off x="0" y="0"/>
                      <a:ext cx="1075690" cy="1080135"/>
                    </a:xfrm>
                    <a:prstGeom prst="rect">
                      <a:avLst/>
                    </a:prstGeom>
                    <a:noFill/>
                    <a:ln>
                      <a:noFill/>
                    </a:ln>
                  </pic:spPr>
                </pic:pic>
              </a:graphicData>
            </a:graphic>
          </wp:inline>
        </w:drawing>
      </w:r>
    </w:p>
    <w:p w14:paraId="6D2015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（二）线上参会</w:t>
      </w:r>
    </w:p>
    <w:p w14:paraId="66BD6400">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第二批全国科学教育实验校第一协作组成员代表；</w:t>
      </w:r>
    </w:p>
    <w:p w14:paraId="07E8A092">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通州区中小学干部教师。</w:t>
      </w:r>
    </w:p>
    <w:p w14:paraId="27B6A44E">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直播二维码：</w:t>
      </w:r>
    </w:p>
    <w:p w14:paraId="7C9CFC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8"/>
          <w:rFonts w:hint="eastAsia" w:ascii="宋体" w:hAnsi="宋体" w:eastAsia="宋体" w:cs="宋体"/>
          <w:b w:val="0"/>
          <w:color w:val="404040"/>
          <w:sz w:val="24"/>
          <w:shd w:val="clear" w:color="auto" w:fill="FFFFFF"/>
        </w:rPr>
      </w:pPr>
      <w:r>
        <w:rPr>
          <w:rStyle w:val="8"/>
          <w:rFonts w:ascii="宋体" w:hAnsi="宋体" w:eastAsia="宋体" w:cs="宋体"/>
          <w:b w:val="0"/>
          <w:color w:val="404040"/>
          <w:sz w:val="24"/>
          <w:shd w:val="clear" w:color="auto" w:fill="FFFFFF"/>
        </w:rPr>
        <w:drawing>
          <wp:inline distT="0" distB="0" distL="0" distR="0">
            <wp:extent cx="1080135" cy="1080135"/>
            <wp:effectExtent l="0" t="0" r="5715" b="5715"/>
            <wp:docPr id="3" name="图片 3" descr="C:\Users\Administrator\Documents\WeChat Files\wxid_og406eiu87ek11\FileStorage\Temp\200da3e3206f0eb114652256d689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ocuments\WeChat Files\wxid_og406eiu87ek11\FileStorage\Temp\200da3e3206f0eb114652256d689d9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80135" cy="1080135"/>
                    </a:xfrm>
                    <a:prstGeom prst="rect">
                      <a:avLst/>
                    </a:prstGeom>
                    <a:noFill/>
                    <a:ln>
                      <a:noFill/>
                    </a:ln>
                  </pic:spPr>
                </pic:pic>
              </a:graphicData>
            </a:graphic>
          </wp:inline>
        </w:drawing>
      </w:r>
    </w:p>
    <w:p w14:paraId="1DCE594F">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直播链接：</w:t>
      </w:r>
    </w:p>
    <w:p w14:paraId="13FF8180">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"http://www.hqyxzb.com/wap/special/details.html?id=1137"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http://www.hqyxzb.com/wap/special/details.html?id=1137</w:t>
      </w:r>
      <w:r>
        <w:rPr>
          <w:rFonts w:hint="eastAsia" w:ascii="仿宋_GB2312" w:hAnsi="仿宋_GB2312" w:eastAsia="仿宋_GB2312" w:cs="仿宋_GB2312"/>
          <w:sz w:val="32"/>
          <w:szCs w:val="32"/>
          <w:lang w:val="en-US" w:eastAsia="zh-CN"/>
        </w:rPr>
        <w:fldChar w:fldCharType="end"/>
      </w:r>
    </w:p>
    <w:p w14:paraId="48823B78">
      <w:pPr>
        <w:widowControl/>
        <w:shd w:val="clear" w:color="auto" w:fill="FDFDFE"/>
        <w:wordWrap/>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五、主要议程</w:t>
      </w:r>
    </w:p>
    <w:p w14:paraId="2963AD67">
      <w:pPr>
        <w:keepNext w:val="0"/>
        <w:keepLines w:val="0"/>
        <w:pageBreakBefore w:val="0"/>
        <w:kinsoku/>
        <w:wordWrap/>
        <w:overflowPunct/>
        <w:topLinePunct w:val="0"/>
        <w:autoSpaceDE/>
        <w:autoSpaceDN/>
        <w:bidi w:val="0"/>
        <w:spacing w:line="56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见附件。</w:t>
      </w:r>
    </w:p>
    <w:p w14:paraId="687BBDA2">
      <w:pPr>
        <w:widowControl/>
        <w:shd w:val="clear" w:color="auto" w:fill="FDFDFE"/>
        <w:wordWrap/>
        <w:spacing w:line="560" w:lineRule="exact"/>
        <w:ind w:firstLine="640" w:firstLineChars="200"/>
        <w:jc w:val="left"/>
        <w:rPr>
          <w:rFonts w:hint="default" w:ascii="仿宋_GB2312" w:eastAsia="仿宋_GB2312"/>
          <w:sz w:val="32"/>
          <w:szCs w:val="32"/>
          <w:lang w:val="en-US" w:eastAsia="zh-CN"/>
        </w:rPr>
      </w:pPr>
    </w:p>
    <w:p w14:paraId="75448BA4">
      <w:pPr>
        <w:widowControl/>
        <w:shd w:val="clear" w:color="auto" w:fill="FDFDFE"/>
        <w:wordWrap/>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附件：2026年北京市中小学“数学节”推进会（通州场）议</w:t>
      </w:r>
    </w:p>
    <w:p w14:paraId="30B6BB80">
      <w:pPr>
        <w:widowControl/>
        <w:shd w:val="clear" w:color="auto" w:fill="FDFDFE"/>
        <w:wordWrap/>
        <w:spacing w:line="560" w:lineRule="exact"/>
        <w:ind w:firstLine="1600" w:firstLineChars="5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程</w:t>
      </w:r>
    </w:p>
    <w:p w14:paraId="45478F4B">
      <w:pPr>
        <w:widowControl/>
        <w:shd w:val="clear" w:color="auto" w:fill="FDFDFE"/>
        <w:wordWrap/>
        <w:spacing w:line="560" w:lineRule="exact"/>
        <w:ind w:firstLine="1600" w:firstLineChars="500"/>
        <w:jc w:val="left"/>
        <w:rPr>
          <w:rFonts w:hint="eastAsia" w:ascii="仿宋_GB2312" w:eastAsia="仿宋_GB2312"/>
          <w:sz w:val="32"/>
          <w:szCs w:val="32"/>
          <w:lang w:val="en-US" w:eastAsia="zh-CN"/>
        </w:rPr>
      </w:pPr>
    </w:p>
    <w:p w14:paraId="1A3C7200">
      <w:pPr>
        <w:widowControl/>
        <w:shd w:val="clear" w:color="auto" w:fill="FDFDFE"/>
        <w:wordWrap/>
        <w:spacing w:line="560" w:lineRule="exact"/>
        <w:ind w:firstLine="1600" w:firstLineChars="500"/>
        <w:jc w:val="left"/>
        <w:rPr>
          <w:rFonts w:hint="default" w:ascii="仿宋_GB2312" w:eastAsia="仿宋_GB2312"/>
          <w:sz w:val="32"/>
          <w:szCs w:val="32"/>
          <w:lang w:val="en-US" w:eastAsia="zh-CN"/>
        </w:rPr>
      </w:pPr>
    </w:p>
    <w:p w14:paraId="368378AF">
      <w:pPr>
        <w:widowControl/>
        <w:shd w:val="clear" w:color="auto" w:fill="FDFDFE"/>
        <w:wordWrap w:val="0"/>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通州区教师研修中心    </w:t>
      </w:r>
    </w:p>
    <w:p w14:paraId="6A36AEE2">
      <w:pPr>
        <w:widowControl/>
        <w:shd w:val="clear" w:color="auto" w:fill="FDFDFE"/>
        <w:wordWrap w:val="0"/>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2026年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 xml:space="preserve">日   </w:t>
      </w:r>
    </w:p>
    <w:p w14:paraId="380235B8">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w:t>
      </w:r>
      <w:r>
        <w:rPr>
          <w:rFonts w:hint="eastAsia" w:ascii="仿宋_GB2312" w:hAnsi="仿宋" w:eastAsia="仿宋_GB2312"/>
          <w:sz w:val="32"/>
          <w:szCs w:val="32"/>
        </w:rPr>
        <w:t>联系人：</w:t>
      </w:r>
      <w:r>
        <w:rPr>
          <w:rFonts w:hint="eastAsia" w:ascii="仿宋_GB2312" w:hAnsi="仿宋" w:eastAsia="仿宋_GB2312"/>
          <w:sz w:val="32"/>
          <w:szCs w:val="32"/>
          <w:lang w:val="en-US" w:eastAsia="zh-CN"/>
        </w:rPr>
        <w:t>席老师</w:t>
      </w:r>
      <w:r>
        <w:rPr>
          <w:rFonts w:hint="eastAsia" w:ascii="仿宋_GB2312" w:hAnsi="仿宋" w:eastAsia="仿宋_GB2312"/>
          <w:sz w:val="32"/>
          <w:szCs w:val="32"/>
        </w:rPr>
        <w:t xml:space="preserve">  联系电话：52113019</w:t>
      </w:r>
      <w:r>
        <w:rPr>
          <w:rFonts w:hint="eastAsia" w:ascii="仿宋_GB2312" w:eastAsia="仿宋_GB2312"/>
          <w:sz w:val="32"/>
          <w:szCs w:val="32"/>
        </w:rPr>
        <w:t>）</w:t>
      </w:r>
    </w:p>
    <w:p w14:paraId="0B04B2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654D59A">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B9C8A19">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p>
    <w:p w14:paraId="59377D11">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2026年北京市中小学“数学节”</w:t>
      </w:r>
    </w:p>
    <w:p w14:paraId="6EE25F3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推进会（通州场）</w:t>
      </w:r>
      <w:r>
        <w:rPr>
          <w:rFonts w:hint="eastAsia" w:ascii="方正小标宋简体" w:hAnsi="方正小标宋简体" w:eastAsia="方正小标宋简体" w:cs="方正小标宋简体"/>
          <w:b w:val="0"/>
          <w:bCs w:val="0"/>
          <w:sz w:val="44"/>
          <w:szCs w:val="44"/>
          <w:lang w:val="en-US" w:eastAsia="zh-CN"/>
        </w:rPr>
        <w:t>议程</w:t>
      </w:r>
    </w:p>
    <w:p w14:paraId="69463B9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45F749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4A885C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一、签到</w:t>
      </w:r>
    </w:p>
    <w:p w14:paraId="0681AC6C">
      <w:pPr>
        <w:widowControl/>
        <w:shd w:val="clear" w:color="auto" w:fill="FDFDFE"/>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时间：1</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0-1</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5</w:t>
      </w:r>
    </w:p>
    <w:p w14:paraId="7933F3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仿宋_GB2312" w:hAnsi="仿宋_GB2312" w:eastAsia="仿宋_GB2312" w:cs="仿宋_GB2312"/>
          <w:kern w:val="0"/>
          <w:sz w:val="32"/>
          <w:szCs w:val="32"/>
        </w:rPr>
        <w:t>地点：</w:t>
      </w:r>
      <w:r>
        <w:rPr>
          <w:rFonts w:hint="eastAsia" w:ascii="仿宋_GB2312" w:hAnsi="仿宋_GB2312" w:eastAsia="仿宋_GB2312" w:cs="仿宋_GB2312"/>
          <w:sz w:val="32"/>
          <w:szCs w:val="32"/>
          <w:lang w:val="en-US" w:eastAsia="zh-CN"/>
        </w:rPr>
        <w:t>第二报告厅</w:t>
      </w:r>
      <w:r>
        <w:rPr>
          <w:rFonts w:hint="eastAsia" w:ascii="仿宋_GB2312" w:hAnsi="仿宋_GB2312" w:eastAsia="仿宋_GB2312" w:cs="仿宋_GB2312"/>
          <w:sz w:val="32"/>
          <w:szCs w:val="32"/>
        </w:rPr>
        <w:t>门口</w:t>
      </w:r>
    </w:p>
    <w:p w14:paraId="43DDC3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二、主要</w:t>
      </w:r>
      <w:bookmarkStart w:id="0" w:name="_GoBack"/>
      <w:bookmarkEnd w:id="0"/>
      <w:r>
        <w:rPr>
          <w:rFonts w:hint="eastAsia" w:ascii="黑体" w:hAnsi="黑体" w:eastAsia="黑体" w:cs="黑体"/>
          <w:b w:val="0"/>
          <w:bCs w:val="0"/>
          <w:sz w:val="32"/>
          <w:szCs w:val="32"/>
          <w:lang w:val="en-US" w:eastAsia="zh-CN"/>
        </w:rPr>
        <w:t>安排</w:t>
      </w:r>
    </w:p>
    <w:tbl>
      <w:tblPr>
        <w:tblStyle w:val="6"/>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200"/>
        <w:gridCol w:w="2399"/>
        <w:gridCol w:w="3215"/>
        <w:gridCol w:w="1613"/>
      </w:tblGrid>
      <w:tr w14:paraId="6732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tcPr>
          <w:p w14:paraId="17346B0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lang w:val="en-US" w:eastAsia="zh-CN"/>
              </w:rPr>
            </w:pPr>
            <w:r>
              <w:rPr>
                <w:rFonts w:hint="eastAsia" w:ascii="仿宋_GB2312" w:hAnsi="仿宋_GB2312" w:eastAsia="仿宋_GB2312" w:cs="仿宋_GB2312"/>
                <w:b w:val="0"/>
                <w:bCs/>
                <w:color w:val="auto"/>
                <w:sz w:val="32"/>
                <w:szCs w:val="32"/>
                <w:vertAlign w:val="baseline"/>
                <w:lang w:val="en-US" w:eastAsia="zh-CN"/>
              </w:rPr>
              <w:t>阶段</w:t>
            </w:r>
          </w:p>
        </w:tc>
        <w:tc>
          <w:tcPr>
            <w:tcW w:w="1200" w:type="dxa"/>
          </w:tcPr>
          <w:p w14:paraId="1D68EFD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lang w:val="en-US" w:eastAsia="zh-CN"/>
              </w:rPr>
            </w:pPr>
            <w:r>
              <w:rPr>
                <w:rFonts w:hint="eastAsia" w:ascii="仿宋_GB2312" w:hAnsi="仿宋_GB2312" w:eastAsia="仿宋_GB2312" w:cs="仿宋_GB2312"/>
                <w:b w:val="0"/>
                <w:bCs/>
                <w:color w:val="auto"/>
                <w:sz w:val="32"/>
                <w:szCs w:val="32"/>
                <w:vertAlign w:val="baseline"/>
                <w:lang w:val="en-US" w:eastAsia="zh-CN"/>
              </w:rPr>
              <w:t>时间</w:t>
            </w:r>
          </w:p>
        </w:tc>
        <w:tc>
          <w:tcPr>
            <w:tcW w:w="5614" w:type="dxa"/>
            <w:gridSpan w:val="2"/>
          </w:tcPr>
          <w:p w14:paraId="61A8C4D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lang w:val="en-US" w:eastAsia="zh-CN"/>
              </w:rPr>
            </w:pPr>
            <w:r>
              <w:rPr>
                <w:rFonts w:hint="eastAsia" w:ascii="仿宋_GB2312" w:hAnsi="仿宋_GB2312" w:eastAsia="仿宋_GB2312" w:cs="仿宋_GB2312"/>
                <w:b w:val="0"/>
                <w:bCs/>
                <w:color w:val="auto"/>
                <w:sz w:val="32"/>
                <w:szCs w:val="32"/>
                <w:vertAlign w:val="baseline"/>
                <w:lang w:val="en-US" w:eastAsia="zh-CN"/>
              </w:rPr>
              <w:t>内容</w:t>
            </w:r>
          </w:p>
        </w:tc>
        <w:tc>
          <w:tcPr>
            <w:tcW w:w="1613" w:type="dxa"/>
          </w:tcPr>
          <w:p w14:paraId="3493440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lang w:val="en-US" w:eastAsia="zh-CN"/>
              </w:rPr>
            </w:pPr>
            <w:r>
              <w:rPr>
                <w:rFonts w:hint="eastAsia" w:ascii="仿宋_GB2312" w:hAnsi="仿宋_GB2312" w:eastAsia="仿宋_GB2312" w:cs="仿宋_GB2312"/>
                <w:b w:val="0"/>
                <w:bCs/>
                <w:color w:val="auto"/>
                <w:sz w:val="32"/>
                <w:szCs w:val="32"/>
                <w:vertAlign w:val="baseline"/>
                <w:lang w:val="en-US" w:eastAsia="zh-CN"/>
              </w:rPr>
              <w:t>地点</w:t>
            </w:r>
          </w:p>
        </w:tc>
      </w:tr>
      <w:tr w14:paraId="6311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14:paraId="16D8C39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rPr>
            </w:pPr>
            <w:r>
              <w:rPr>
                <w:rFonts w:hint="eastAsia" w:ascii="仿宋_GB2312" w:hAnsi="仿宋_GB2312" w:eastAsia="仿宋_GB2312" w:cs="仿宋_GB2312"/>
                <w:b w:val="0"/>
                <w:bCs/>
                <w:color w:val="auto"/>
                <w:sz w:val="32"/>
                <w:szCs w:val="32"/>
              </w:rPr>
              <w:t>第一阶段</w:t>
            </w:r>
          </w:p>
        </w:tc>
        <w:tc>
          <w:tcPr>
            <w:tcW w:w="1200" w:type="dxa"/>
            <w:vAlign w:val="center"/>
          </w:tcPr>
          <w:p w14:paraId="1610796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Style w:val="8"/>
                <w:rFonts w:hint="eastAsia" w:ascii="仿宋_GB2312" w:hAnsi="仿宋_GB2312" w:eastAsia="仿宋_GB2312" w:cs="仿宋_GB2312"/>
                <w:b w:val="0"/>
                <w:bCs/>
                <w:color w:val="auto"/>
                <w:sz w:val="32"/>
                <w:szCs w:val="32"/>
                <w:shd w:val="clear" w:color="auto" w:fill="FFFFFF"/>
              </w:rPr>
            </w:pPr>
            <w:r>
              <w:rPr>
                <w:rStyle w:val="8"/>
                <w:rFonts w:hint="eastAsia" w:ascii="仿宋_GB2312" w:hAnsi="仿宋_GB2312" w:eastAsia="仿宋_GB2312" w:cs="仿宋_GB2312"/>
                <w:b w:val="0"/>
                <w:bCs/>
                <w:color w:val="auto"/>
                <w:sz w:val="32"/>
                <w:szCs w:val="32"/>
                <w:shd w:val="clear" w:color="auto" w:fill="FFFFFF"/>
              </w:rPr>
              <w:t>15:00-</w:t>
            </w:r>
          </w:p>
          <w:p w14:paraId="2081ED7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rPr>
            </w:pPr>
            <w:r>
              <w:rPr>
                <w:rStyle w:val="8"/>
                <w:rFonts w:hint="eastAsia" w:ascii="仿宋_GB2312" w:hAnsi="仿宋_GB2312" w:eastAsia="仿宋_GB2312" w:cs="仿宋_GB2312"/>
                <w:b w:val="0"/>
                <w:bCs/>
                <w:color w:val="auto"/>
                <w:sz w:val="32"/>
                <w:szCs w:val="32"/>
                <w:shd w:val="clear" w:color="auto" w:fill="FFFFFF"/>
              </w:rPr>
              <w:t>16:00</w:t>
            </w:r>
          </w:p>
        </w:tc>
        <w:tc>
          <w:tcPr>
            <w:tcW w:w="5614" w:type="dxa"/>
            <w:gridSpan w:val="2"/>
          </w:tcPr>
          <w:p w14:paraId="5FDDFAAB">
            <w:pPr>
              <w:keepNext w:val="0"/>
              <w:keepLines w:val="0"/>
              <w:pageBreakBefore w:val="0"/>
              <w:widowControl w:val="0"/>
              <w:kinsoku/>
              <w:wordWrap/>
              <w:overflowPunct/>
              <w:topLinePunct w:val="0"/>
              <w:autoSpaceDE/>
              <w:autoSpaceDN/>
              <w:bidi w:val="0"/>
              <w:spacing w:line="560" w:lineRule="exact"/>
              <w:ind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（一）暖场视频</w:t>
            </w:r>
          </w:p>
          <w:p w14:paraId="5CD66727">
            <w:pPr>
              <w:keepNext w:val="0"/>
              <w:keepLines w:val="0"/>
              <w:pageBreakBefore w:val="0"/>
              <w:widowControl w:val="0"/>
              <w:kinsoku/>
              <w:wordWrap/>
              <w:overflowPunct/>
              <w:topLinePunct w:val="0"/>
              <w:autoSpaceDE/>
              <w:autoSpaceDN/>
              <w:bidi w:val="0"/>
              <w:spacing w:line="560" w:lineRule="exact"/>
              <w:ind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潞河中学教育集团及全国科学教育实验校第一协同组数学节活动剪影</w:t>
            </w:r>
          </w:p>
          <w:p w14:paraId="1503E308">
            <w:pPr>
              <w:keepNext w:val="0"/>
              <w:keepLines w:val="0"/>
              <w:pageBreakBefore w:val="0"/>
              <w:widowControl w:val="0"/>
              <w:kinsoku/>
              <w:wordWrap/>
              <w:overflowPunct/>
              <w:topLinePunct w:val="0"/>
              <w:autoSpaceDE/>
              <w:autoSpaceDN/>
              <w:bidi w:val="0"/>
              <w:spacing w:line="560" w:lineRule="exact"/>
              <w:ind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（二）主持人介绍嘉宾、议程</w:t>
            </w:r>
          </w:p>
          <w:p w14:paraId="0F17F885">
            <w:pPr>
              <w:keepNext w:val="0"/>
              <w:keepLines w:val="0"/>
              <w:pageBreakBefore w:val="0"/>
              <w:widowControl w:val="0"/>
              <w:kinsoku/>
              <w:wordWrap/>
              <w:overflowPunct/>
              <w:topLinePunct w:val="0"/>
              <w:autoSpaceDE/>
              <w:autoSpaceDN/>
              <w:bidi w:val="0"/>
              <w:spacing w:line="560" w:lineRule="exact"/>
              <w:ind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（三）学校领导致辞</w:t>
            </w:r>
          </w:p>
          <w:p w14:paraId="4A6333DA">
            <w:pPr>
              <w:keepNext w:val="0"/>
              <w:keepLines w:val="0"/>
              <w:pageBreakBefore w:val="0"/>
              <w:widowControl w:val="0"/>
              <w:kinsoku/>
              <w:wordWrap/>
              <w:overflowPunct/>
              <w:topLinePunct w:val="0"/>
              <w:autoSpaceDE/>
              <w:autoSpaceDN/>
              <w:bidi w:val="0"/>
              <w:spacing w:line="560" w:lineRule="exact"/>
              <w:ind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（四）数学节研究成果展示：</w:t>
            </w:r>
          </w:p>
          <w:p w14:paraId="4E5B450A">
            <w:pPr>
              <w:keepNext w:val="0"/>
              <w:keepLines w:val="0"/>
              <w:pageBreakBefore w:val="0"/>
              <w:widowControl w:val="0"/>
              <w:kinsoku/>
              <w:wordWrap/>
              <w:overflowPunct/>
              <w:topLinePunct w:val="0"/>
              <w:autoSpaceDE/>
              <w:autoSpaceDN/>
              <w:bidi w:val="0"/>
              <w:spacing w:line="560" w:lineRule="exact"/>
              <w:ind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1.数学节LOGO介绍</w:t>
            </w:r>
          </w:p>
          <w:p w14:paraId="4575C955">
            <w:pPr>
              <w:keepNext w:val="0"/>
              <w:keepLines w:val="0"/>
              <w:pageBreakBefore w:val="0"/>
              <w:widowControl w:val="0"/>
              <w:kinsoku/>
              <w:wordWrap/>
              <w:overflowPunct/>
              <w:topLinePunct w:val="0"/>
              <w:autoSpaceDE/>
              <w:autoSpaceDN/>
              <w:bidi w:val="0"/>
              <w:spacing w:line="560" w:lineRule="exact"/>
              <w:ind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2.数学小游戏（潞河中学附属学校）</w:t>
            </w:r>
          </w:p>
          <w:p w14:paraId="3858E6E4">
            <w:pPr>
              <w:keepNext w:val="0"/>
              <w:keepLines w:val="0"/>
              <w:pageBreakBefore w:val="0"/>
              <w:widowControl w:val="0"/>
              <w:kinsoku/>
              <w:wordWrap/>
              <w:overflowPunct/>
              <w:topLinePunct w:val="0"/>
              <w:autoSpaceDE/>
              <w:autoSpaceDN/>
              <w:bidi w:val="0"/>
              <w:spacing w:line="560" w:lineRule="exact"/>
              <w:ind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3.数学建模的实践应用（潞河中学）</w:t>
            </w:r>
          </w:p>
          <w:p w14:paraId="377D504C">
            <w:pPr>
              <w:keepNext w:val="0"/>
              <w:keepLines w:val="0"/>
              <w:pageBreakBefore w:val="0"/>
              <w:widowControl w:val="0"/>
              <w:kinsoku/>
              <w:wordWrap/>
              <w:overflowPunct/>
              <w:topLinePunct w:val="0"/>
              <w:autoSpaceDE/>
              <w:autoSpaceDN/>
              <w:bidi w:val="0"/>
              <w:spacing w:line="560" w:lineRule="exact"/>
              <w:ind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4.初高衔接数学课说课：函数主题初高衔接</w:t>
            </w:r>
          </w:p>
          <w:p w14:paraId="5348E441">
            <w:pPr>
              <w:keepNext w:val="0"/>
              <w:keepLines w:val="0"/>
              <w:pageBreakBefore w:val="0"/>
              <w:widowControl w:val="0"/>
              <w:kinsoku/>
              <w:wordWrap/>
              <w:overflowPunct/>
              <w:topLinePunct w:val="0"/>
              <w:autoSpaceDE/>
              <w:autoSpaceDN/>
              <w:bidi w:val="0"/>
              <w:spacing w:line="560" w:lineRule="exact"/>
              <w:ind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（五）高校专家致辞</w:t>
            </w:r>
          </w:p>
          <w:p w14:paraId="4660CC81">
            <w:pPr>
              <w:keepNext w:val="0"/>
              <w:keepLines w:val="0"/>
              <w:pageBreakBefore w:val="0"/>
              <w:widowControl w:val="0"/>
              <w:kinsoku/>
              <w:wordWrap/>
              <w:overflowPunct/>
              <w:topLinePunct w:val="0"/>
              <w:autoSpaceDE/>
              <w:autoSpaceDN/>
              <w:bidi w:val="0"/>
              <w:spacing w:line="560" w:lineRule="exact"/>
              <w:ind w:leftChars="0" w:firstLine="0" w:firstLine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（六）领导讲话</w:t>
            </w:r>
          </w:p>
        </w:tc>
        <w:tc>
          <w:tcPr>
            <w:tcW w:w="1613" w:type="dxa"/>
            <w:vAlign w:val="center"/>
          </w:tcPr>
          <w:p w14:paraId="2532373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rPr>
            </w:pPr>
            <w:r>
              <w:rPr>
                <w:rStyle w:val="8"/>
                <w:rFonts w:hint="eastAsia" w:ascii="仿宋_GB2312" w:hAnsi="仿宋_GB2312" w:eastAsia="仿宋_GB2312" w:cs="仿宋_GB2312"/>
                <w:b w:val="0"/>
                <w:color w:val="auto"/>
                <w:sz w:val="32"/>
                <w:szCs w:val="32"/>
                <w:shd w:val="clear" w:color="auto" w:fill="FFFFFF"/>
              </w:rPr>
              <w:t>仁之楼</w:t>
            </w:r>
            <w:r>
              <w:rPr>
                <w:rStyle w:val="8"/>
                <w:rFonts w:hint="eastAsia" w:ascii="仿宋_GB2312" w:hAnsi="仿宋_GB2312" w:eastAsia="仿宋_GB2312" w:cs="仿宋_GB2312"/>
                <w:b w:val="0"/>
                <w:color w:val="auto"/>
                <w:sz w:val="32"/>
                <w:szCs w:val="32"/>
                <w:shd w:val="clear" w:color="auto" w:fill="FFFFFF"/>
                <w:lang w:val="en-US" w:eastAsia="zh-CN"/>
              </w:rPr>
              <w:t>三层</w:t>
            </w:r>
            <w:r>
              <w:rPr>
                <w:rStyle w:val="8"/>
                <w:rFonts w:hint="eastAsia" w:ascii="仿宋_GB2312" w:hAnsi="仿宋_GB2312" w:eastAsia="仿宋_GB2312" w:cs="仿宋_GB2312"/>
                <w:b w:val="0"/>
                <w:color w:val="auto"/>
                <w:sz w:val="32"/>
                <w:szCs w:val="32"/>
                <w:shd w:val="clear" w:color="auto" w:fill="FFFFFF"/>
              </w:rPr>
              <w:t>第二报告厅</w:t>
            </w:r>
          </w:p>
        </w:tc>
      </w:tr>
      <w:tr w14:paraId="427C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restart"/>
            <w:vAlign w:val="center"/>
          </w:tcPr>
          <w:p w14:paraId="2A7FA29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lang w:val="en-US" w:eastAsia="zh-CN"/>
              </w:rPr>
            </w:pPr>
            <w:r>
              <w:rPr>
                <w:rFonts w:hint="eastAsia" w:ascii="仿宋_GB2312" w:hAnsi="仿宋_GB2312" w:eastAsia="仿宋_GB2312" w:cs="仿宋_GB2312"/>
                <w:b w:val="0"/>
                <w:bCs/>
                <w:color w:val="auto"/>
                <w:sz w:val="32"/>
                <w:szCs w:val="32"/>
                <w:vertAlign w:val="baseline"/>
                <w:lang w:val="en-US" w:eastAsia="zh-CN"/>
              </w:rPr>
              <w:t>第二阶段</w:t>
            </w:r>
          </w:p>
        </w:tc>
        <w:tc>
          <w:tcPr>
            <w:tcW w:w="1200" w:type="dxa"/>
            <w:vMerge w:val="restart"/>
            <w:vAlign w:val="center"/>
          </w:tcPr>
          <w:p w14:paraId="67FA656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rPr>
            </w:pPr>
            <w:r>
              <w:rPr>
                <w:rFonts w:hint="eastAsia" w:ascii="仿宋_GB2312" w:hAnsi="仿宋_GB2312" w:eastAsia="仿宋_GB2312" w:cs="仿宋_GB2312"/>
                <w:b w:val="0"/>
                <w:bCs/>
                <w:color w:val="auto"/>
                <w:sz w:val="32"/>
                <w:szCs w:val="32"/>
                <w:vertAlign w:val="baseline"/>
              </w:rPr>
              <w:t>16:05-</w:t>
            </w:r>
          </w:p>
          <w:p w14:paraId="687FCC1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rPr>
            </w:pPr>
            <w:r>
              <w:rPr>
                <w:rFonts w:hint="eastAsia" w:ascii="仿宋_GB2312" w:hAnsi="仿宋_GB2312" w:eastAsia="仿宋_GB2312" w:cs="仿宋_GB2312"/>
                <w:b w:val="0"/>
                <w:bCs/>
                <w:color w:val="auto"/>
                <w:sz w:val="32"/>
                <w:szCs w:val="32"/>
                <w:vertAlign w:val="baseline"/>
              </w:rPr>
              <w:t>17:05</w:t>
            </w:r>
          </w:p>
        </w:tc>
        <w:tc>
          <w:tcPr>
            <w:tcW w:w="5614" w:type="dxa"/>
            <w:gridSpan w:val="2"/>
          </w:tcPr>
          <w:p w14:paraId="2F19D16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b w:val="0"/>
                <w:bCs/>
                <w:color w:val="auto"/>
                <w:sz w:val="32"/>
                <w:szCs w:val="32"/>
                <w:vertAlign w:val="baseline"/>
              </w:rPr>
            </w:pPr>
            <w:r>
              <w:rPr>
                <w:rFonts w:hint="eastAsia" w:ascii="仿宋_GB2312" w:hAnsi="仿宋_GB2312" w:eastAsia="仿宋_GB2312" w:cs="仿宋_GB2312"/>
                <w:b w:val="0"/>
                <w:bCs/>
                <w:color w:val="auto"/>
                <w:sz w:val="32"/>
                <w:szCs w:val="32"/>
                <w:vertAlign w:val="baseline"/>
              </w:rPr>
              <w:t>专家讲座：一道数学竞赛题的命题过程</w:t>
            </w:r>
          </w:p>
          <w:p w14:paraId="4442D55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b w:val="0"/>
                <w:bCs/>
                <w:color w:val="auto"/>
                <w:sz w:val="32"/>
                <w:szCs w:val="32"/>
                <w:vertAlign w:val="baseline"/>
              </w:rPr>
            </w:pPr>
            <w:r>
              <w:rPr>
                <w:rFonts w:hint="eastAsia" w:ascii="仿宋_GB2312" w:hAnsi="仿宋_GB2312" w:eastAsia="仿宋_GB2312" w:cs="仿宋_GB2312"/>
                <w:b w:val="0"/>
                <w:bCs/>
                <w:color w:val="auto"/>
                <w:sz w:val="32"/>
                <w:szCs w:val="32"/>
                <w:vertAlign w:val="baseline"/>
              </w:rPr>
              <w:t>潞河中学数理</w:t>
            </w:r>
            <w:r>
              <w:rPr>
                <w:rFonts w:hint="eastAsia" w:ascii="仿宋_GB2312" w:hAnsi="仿宋_GB2312" w:eastAsia="仿宋_GB2312" w:cs="仿宋_GB2312"/>
                <w:b w:val="0"/>
                <w:bCs/>
                <w:color w:val="auto"/>
                <w:sz w:val="32"/>
                <w:szCs w:val="32"/>
                <w:vertAlign w:val="baseline"/>
                <w:lang w:val="en-US" w:eastAsia="zh-CN"/>
              </w:rPr>
              <w:t>领域</w:t>
            </w:r>
            <w:r>
              <w:rPr>
                <w:rFonts w:hint="eastAsia" w:ascii="仿宋_GB2312" w:hAnsi="仿宋_GB2312" w:eastAsia="仿宋_GB2312" w:cs="仿宋_GB2312"/>
                <w:b w:val="0"/>
                <w:bCs/>
                <w:color w:val="auto"/>
                <w:sz w:val="32"/>
                <w:szCs w:val="32"/>
                <w:vertAlign w:val="baseline"/>
              </w:rPr>
              <w:t>潞河书院院长</w:t>
            </w:r>
          </w:p>
          <w:p w14:paraId="42DE774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b w:val="0"/>
                <w:bCs/>
                <w:color w:val="auto"/>
                <w:sz w:val="32"/>
                <w:szCs w:val="32"/>
                <w:vertAlign w:val="baseline"/>
              </w:rPr>
            </w:pPr>
            <w:r>
              <w:rPr>
                <w:rFonts w:hint="eastAsia" w:ascii="仿宋_GB2312" w:hAnsi="仿宋_GB2312" w:eastAsia="仿宋_GB2312" w:cs="仿宋_GB2312"/>
                <w:b w:val="0"/>
                <w:bCs/>
                <w:color w:val="auto"/>
                <w:sz w:val="32"/>
                <w:szCs w:val="32"/>
                <w:vertAlign w:val="baseline"/>
              </w:rPr>
              <w:t>首都师范大学副教授  梁志斌</w:t>
            </w:r>
          </w:p>
        </w:tc>
        <w:tc>
          <w:tcPr>
            <w:tcW w:w="1613" w:type="dxa"/>
            <w:vAlign w:val="center"/>
          </w:tcPr>
          <w:p w14:paraId="6095D7B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rPr>
            </w:pPr>
            <w:r>
              <w:rPr>
                <w:rStyle w:val="8"/>
                <w:rFonts w:hint="eastAsia" w:ascii="仿宋_GB2312" w:hAnsi="仿宋_GB2312" w:eastAsia="仿宋_GB2312" w:cs="仿宋_GB2312"/>
                <w:b w:val="0"/>
                <w:color w:val="auto"/>
                <w:sz w:val="32"/>
                <w:szCs w:val="32"/>
                <w:shd w:val="clear" w:color="auto" w:fill="FFFFFF"/>
              </w:rPr>
              <w:t>仁之楼</w:t>
            </w:r>
            <w:r>
              <w:rPr>
                <w:rStyle w:val="8"/>
                <w:rFonts w:hint="eastAsia" w:ascii="仿宋_GB2312" w:hAnsi="仿宋_GB2312" w:eastAsia="仿宋_GB2312" w:cs="仿宋_GB2312"/>
                <w:b w:val="0"/>
                <w:color w:val="auto"/>
                <w:sz w:val="32"/>
                <w:szCs w:val="32"/>
                <w:shd w:val="clear" w:color="auto" w:fill="FFFFFF"/>
                <w:lang w:val="en-US" w:eastAsia="zh-CN"/>
              </w:rPr>
              <w:t>三层</w:t>
            </w:r>
            <w:r>
              <w:rPr>
                <w:rStyle w:val="8"/>
                <w:rFonts w:hint="eastAsia" w:ascii="仿宋_GB2312" w:hAnsi="仿宋_GB2312" w:eastAsia="仿宋_GB2312" w:cs="仿宋_GB2312"/>
                <w:b w:val="0"/>
                <w:color w:val="auto"/>
                <w:sz w:val="32"/>
                <w:szCs w:val="32"/>
                <w:shd w:val="clear" w:color="auto" w:fill="FFFFFF"/>
              </w:rPr>
              <w:t>第二报告厅</w:t>
            </w:r>
          </w:p>
        </w:tc>
      </w:tr>
      <w:tr w14:paraId="55A2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continue"/>
          </w:tcPr>
          <w:p w14:paraId="607F616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rPr>
            </w:pPr>
          </w:p>
        </w:tc>
        <w:tc>
          <w:tcPr>
            <w:tcW w:w="1200" w:type="dxa"/>
            <w:vMerge w:val="continue"/>
          </w:tcPr>
          <w:p w14:paraId="6E9BBB0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rPr>
            </w:pPr>
          </w:p>
        </w:tc>
        <w:tc>
          <w:tcPr>
            <w:tcW w:w="5614" w:type="dxa"/>
            <w:gridSpan w:val="2"/>
            <w:vAlign w:val="center"/>
          </w:tcPr>
          <w:p w14:paraId="4F18EE2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b w:val="0"/>
                <w:bCs/>
                <w:color w:val="auto"/>
                <w:sz w:val="32"/>
                <w:szCs w:val="32"/>
                <w:vertAlign w:val="baseline"/>
              </w:rPr>
            </w:pPr>
            <w:r>
              <w:rPr>
                <w:rFonts w:hint="eastAsia" w:ascii="仿宋_GB2312" w:hAnsi="仿宋_GB2312" w:eastAsia="仿宋_GB2312" w:cs="仿宋_GB2312"/>
                <w:b w:val="0"/>
                <w:bCs/>
                <w:color w:val="auto"/>
                <w:sz w:val="32"/>
                <w:szCs w:val="32"/>
                <w:vertAlign w:val="baseline"/>
              </w:rPr>
              <w:t>学生讲堂：学生数学研究成果展示交流</w:t>
            </w:r>
          </w:p>
        </w:tc>
        <w:tc>
          <w:tcPr>
            <w:tcW w:w="1613" w:type="dxa"/>
            <w:vAlign w:val="center"/>
          </w:tcPr>
          <w:p w14:paraId="78C2653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rPr>
            </w:pPr>
            <w:r>
              <w:rPr>
                <w:rStyle w:val="8"/>
                <w:rFonts w:hint="eastAsia" w:ascii="仿宋_GB2312" w:hAnsi="仿宋_GB2312" w:eastAsia="仿宋_GB2312" w:cs="仿宋_GB2312"/>
                <w:b w:val="0"/>
                <w:color w:val="auto"/>
                <w:sz w:val="32"/>
                <w:szCs w:val="32"/>
                <w:shd w:val="clear" w:color="auto" w:fill="FFFFFF"/>
              </w:rPr>
              <w:t>数学专业教室</w:t>
            </w:r>
            <w:r>
              <w:rPr>
                <w:rStyle w:val="8"/>
                <w:rFonts w:hint="eastAsia" w:ascii="仿宋_GB2312" w:hAnsi="仿宋_GB2312" w:eastAsia="仿宋_GB2312" w:cs="仿宋_GB2312"/>
                <w:b w:val="0"/>
                <w:color w:val="auto"/>
                <w:sz w:val="32"/>
                <w:szCs w:val="32"/>
                <w:shd w:val="clear" w:color="auto" w:fill="FFFFFF"/>
                <w:lang w:val="en-US" w:eastAsia="zh-CN"/>
              </w:rPr>
              <w:t xml:space="preserve"> </w:t>
            </w:r>
            <w:r>
              <w:rPr>
                <w:rStyle w:val="8"/>
                <w:rFonts w:hint="eastAsia" w:ascii="仿宋_GB2312" w:hAnsi="仿宋_GB2312" w:eastAsia="仿宋_GB2312" w:cs="仿宋_GB2312"/>
                <w:b w:val="0"/>
                <w:color w:val="auto"/>
                <w:sz w:val="32"/>
                <w:szCs w:val="32"/>
                <w:shd w:val="clear" w:color="auto" w:fill="FFFFFF"/>
              </w:rPr>
              <w:t>仁之楼</w:t>
            </w:r>
            <w:r>
              <w:rPr>
                <w:rStyle w:val="8"/>
                <w:rFonts w:hint="eastAsia" w:ascii="仿宋_GB2312" w:hAnsi="仿宋_GB2312" w:eastAsia="仿宋_GB2312" w:cs="仿宋_GB2312"/>
                <w:b w:val="0"/>
                <w:color w:val="auto"/>
                <w:sz w:val="32"/>
                <w:szCs w:val="32"/>
                <w:shd w:val="clear" w:color="auto" w:fill="FFFFFF"/>
                <w:lang w:val="en-US" w:eastAsia="zh-CN"/>
              </w:rPr>
              <w:t>1</w:t>
            </w:r>
            <w:r>
              <w:rPr>
                <w:rStyle w:val="8"/>
                <w:rFonts w:hint="eastAsia" w:ascii="仿宋_GB2312" w:hAnsi="仿宋_GB2312" w:eastAsia="仿宋_GB2312" w:cs="仿宋_GB2312"/>
                <w:b w:val="0"/>
                <w:color w:val="auto"/>
                <w:sz w:val="32"/>
                <w:szCs w:val="32"/>
                <w:shd w:val="clear" w:color="auto" w:fill="FFFFFF"/>
              </w:rPr>
              <w:t>05</w:t>
            </w:r>
          </w:p>
        </w:tc>
      </w:tr>
      <w:tr w14:paraId="6D7D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27" w:type="dxa"/>
            <w:vMerge w:val="continue"/>
          </w:tcPr>
          <w:p w14:paraId="6B132D0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rPr>
            </w:pPr>
          </w:p>
        </w:tc>
        <w:tc>
          <w:tcPr>
            <w:tcW w:w="1200" w:type="dxa"/>
            <w:vMerge w:val="continue"/>
          </w:tcPr>
          <w:p w14:paraId="7220458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rPr>
            </w:pPr>
          </w:p>
        </w:tc>
        <w:tc>
          <w:tcPr>
            <w:tcW w:w="2399" w:type="dxa"/>
            <w:vMerge w:val="restart"/>
            <w:vAlign w:val="center"/>
          </w:tcPr>
          <w:p w14:paraId="6EEA471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b w:val="0"/>
                <w:bCs/>
                <w:color w:val="auto"/>
                <w:sz w:val="32"/>
                <w:szCs w:val="32"/>
                <w:vertAlign w:val="baseline"/>
              </w:rPr>
            </w:pPr>
            <w:r>
              <w:rPr>
                <w:rFonts w:hint="eastAsia" w:ascii="仿宋_GB2312" w:hAnsi="仿宋_GB2312" w:eastAsia="仿宋_GB2312" w:cs="仿宋_GB2312"/>
                <w:b w:val="0"/>
                <w:bCs/>
                <w:color w:val="auto"/>
                <w:sz w:val="32"/>
                <w:szCs w:val="32"/>
                <w:vertAlign w:val="baseline"/>
              </w:rPr>
              <w:t>“玩转数学”学生数学节“班超”体验活动</w:t>
            </w:r>
          </w:p>
        </w:tc>
        <w:tc>
          <w:tcPr>
            <w:tcW w:w="3215" w:type="dxa"/>
          </w:tcPr>
          <w:p w14:paraId="00DE06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b w:val="0"/>
                <w:bCs/>
                <w:color w:val="auto"/>
                <w:sz w:val="32"/>
                <w:szCs w:val="32"/>
                <w:vertAlign w:val="baseline"/>
              </w:rPr>
            </w:pPr>
            <w:r>
              <w:rPr>
                <w:rFonts w:hint="eastAsia" w:ascii="仿宋_GB2312" w:hAnsi="仿宋_GB2312" w:eastAsia="仿宋_GB2312" w:cs="仿宋_GB2312"/>
                <w:b w:val="0"/>
                <w:bCs/>
                <w:color w:val="auto"/>
                <w:sz w:val="32"/>
                <w:szCs w:val="32"/>
                <w:vertAlign w:val="baseline"/>
              </w:rPr>
              <w:t>1</w:t>
            </w:r>
            <w:r>
              <w:rPr>
                <w:rFonts w:hint="eastAsia" w:ascii="仿宋_GB2312" w:hAnsi="仿宋_GB2312" w:eastAsia="仿宋_GB2312" w:cs="仿宋_GB2312"/>
                <w:b w:val="0"/>
                <w:bCs/>
                <w:color w:val="auto"/>
                <w:sz w:val="32"/>
                <w:szCs w:val="32"/>
                <w:vertAlign w:val="baseline"/>
                <w:lang w:val="en-US" w:eastAsia="zh-CN"/>
              </w:rPr>
              <w:t>.</w:t>
            </w:r>
            <w:r>
              <w:rPr>
                <w:rFonts w:hint="eastAsia" w:ascii="仿宋_GB2312" w:hAnsi="仿宋_GB2312" w:eastAsia="仿宋_GB2312" w:cs="仿宋_GB2312"/>
                <w:b w:val="0"/>
                <w:bCs/>
                <w:color w:val="auto"/>
                <w:sz w:val="32"/>
                <w:szCs w:val="32"/>
                <w:vertAlign w:val="baseline"/>
              </w:rPr>
              <w:t>32个班级数学主题互动活动</w:t>
            </w:r>
          </w:p>
        </w:tc>
        <w:tc>
          <w:tcPr>
            <w:tcW w:w="1613" w:type="dxa"/>
            <w:vAlign w:val="center"/>
          </w:tcPr>
          <w:p w14:paraId="4DAFB3B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vertAlign w:val="baseline"/>
              </w:rPr>
            </w:pPr>
            <w:r>
              <w:rPr>
                <w:rFonts w:hint="eastAsia" w:ascii="仿宋_GB2312" w:hAnsi="仿宋_GB2312" w:eastAsia="仿宋_GB2312" w:cs="仿宋_GB2312"/>
                <w:b w:val="0"/>
                <w:bCs/>
                <w:color w:val="auto"/>
                <w:sz w:val="32"/>
                <w:szCs w:val="32"/>
                <w:vertAlign w:val="baseline"/>
              </w:rPr>
              <w:t>主甬路</w:t>
            </w:r>
          </w:p>
        </w:tc>
      </w:tr>
      <w:tr w14:paraId="042B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27" w:type="dxa"/>
            <w:vMerge w:val="continue"/>
          </w:tcPr>
          <w:p w14:paraId="0695823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color w:val="auto"/>
                <w:sz w:val="32"/>
                <w:szCs w:val="32"/>
              </w:rPr>
            </w:pPr>
          </w:p>
        </w:tc>
        <w:tc>
          <w:tcPr>
            <w:tcW w:w="1200" w:type="dxa"/>
            <w:vMerge w:val="continue"/>
          </w:tcPr>
          <w:p w14:paraId="563B6F3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color w:val="auto"/>
                <w:sz w:val="32"/>
                <w:szCs w:val="32"/>
              </w:rPr>
            </w:pPr>
          </w:p>
        </w:tc>
        <w:tc>
          <w:tcPr>
            <w:tcW w:w="2399" w:type="dxa"/>
            <w:vMerge w:val="continue"/>
          </w:tcPr>
          <w:p w14:paraId="0D70B21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color w:val="auto"/>
                <w:sz w:val="32"/>
                <w:szCs w:val="32"/>
              </w:rPr>
            </w:pPr>
          </w:p>
        </w:tc>
        <w:tc>
          <w:tcPr>
            <w:tcW w:w="3215" w:type="dxa"/>
          </w:tcPr>
          <w:p w14:paraId="3D7E916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b w:val="0"/>
                <w:bCs/>
                <w:color w:val="auto"/>
                <w:sz w:val="32"/>
                <w:szCs w:val="32"/>
                <w:vertAlign w:val="baseline"/>
              </w:rPr>
            </w:pPr>
            <w:r>
              <w:rPr>
                <w:rFonts w:hint="eastAsia" w:ascii="仿宋_GB2312" w:hAnsi="仿宋_GB2312" w:eastAsia="仿宋_GB2312" w:cs="仿宋_GB2312"/>
                <w:b w:val="0"/>
                <w:bCs/>
                <w:color w:val="auto"/>
                <w:sz w:val="32"/>
                <w:szCs w:val="32"/>
                <w:vertAlign w:val="baseline"/>
              </w:rPr>
              <w:t>2</w:t>
            </w:r>
            <w:r>
              <w:rPr>
                <w:rFonts w:hint="eastAsia" w:ascii="仿宋_GB2312" w:hAnsi="仿宋_GB2312" w:eastAsia="仿宋_GB2312" w:cs="仿宋_GB2312"/>
                <w:b w:val="0"/>
                <w:bCs/>
                <w:color w:val="auto"/>
                <w:sz w:val="32"/>
                <w:szCs w:val="32"/>
                <w:vertAlign w:val="baseline"/>
                <w:lang w:val="en-US" w:eastAsia="zh-CN"/>
              </w:rPr>
              <w:t>.</w:t>
            </w:r>
            <w:r>
              <w:rPr>
                <w:rFonts w:hint="eastAsia" w:ascii="仿宋_GB2312" w:hAnsi="仿宋_GB2312" w:eastAsia="仿宋_GB2312" w:cs="仿宋_GB2312"/>
                <w:b w:val="0"/>
                <w:bCs/>
                <w:color w:val="auto"/>
                <w:sz w:val="32"/>
                <w:szCs w:val="32"/>
                <w:vertAlign w:val="baseline"/>
              </w:rPr>
              <w:t>科技与数学：</w:t>
            </w:r>
          </w:p>
          <w:p w14:paraId="51D6F90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b w:val="0"/>
                <w:bCs/>
                <w:color w:val="auto"/>
                <w:sz w:val="32"/>
                <w:szCs w:val="32"/>
                <w:vertAlign w:val="baseline"/>
              </w:rPr>
            </w:pPr>
            <w:r>
              <w:rPr>
                <w:rFonts w:hint="eastAsia" w:ascii="仿宋_GB2312" w:hAnsi="仿宋_GB2312" w:eastAsia="仿宋_GB2312" w:cs="仿宋_GB2312"/>
                <w:b w:val="0"/>
                <w:bCs/>
                <w:color w:val="auto"/>
                <w:sz w:val="32"/>
                <w:szCs w:val="32"/>
                <w:vertAlign w:val="baseline"/>
              </w:rPr>
              <w:t xml:space="preserve">机器人社团：机器人魔方赛场、机器狗巡回 </w:t>
            </w:r>
          </w:p>
          <w:p w14:paraId="101F663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b w:val="0"/>
                <w:bCs/>
                <w:color w:val="auto"/>
                <w:sz w:val="32"/>
                <w:szCs w:val="32"/>
                <w:vertAlign w:val="baseline"/>
              </w:rPr>
            </w:pPr>
            <w:r>
              <w:rPr>
                <w:rFonts w:hint="eastAsia" w:ascii="仿宋_GB2312" w:hAnsi="仿宋_GB2312" w:eastAsia="仿宋_GB2312" w:cs="仿宋_GB2312"/>
                <w:b w:val="0"/>
                <w:bCs/>
                <w:color w:val="auto"/>
                <w:sz w:val="32"/>
                <w:szCs w:val="32"/>
                <w:vertAlign w:val="baseline"/>
              </w:rPr>
              <w:t>天文社团：日晷测</w:t>
            </w:r>
            <w:r>
              <w:rPr>
                <w:rFonts w:hint="eastAsia" w:ascii="仿宋_GB2312" w:hAnsi="仿宋_GB2312" w:eastAsia="仿宋_GB2312" w:cs="仿宋_GB2312"/>
                <w:b w:val="0"/>
                <w:bCs/>
                <w:color w:val="auto"/>
                <w:sz w:val="32"/>
                <w:szCs w:val="32"/>
                <w:vertAlign w:val="baseline"/>
                <w:lang w:val="en-US" w:eastAsia="zh-CN"/>
              </w:rPr>
              <w:t>时间</w:t>
            </w:r>
            <w:r>
              <w:rPr>
                <w:rFonts w:hint="eastAsia" w:ascii="仿宋_GB2312" w:hAnsi="仿宋_GB2312" w:eastAsia="仿宋_GB2312" w:cs="仿宋_GB2312"/>
                <w:b w:val="0"/>
                <w:bCs/>
                <w:color w:val="auto"/>
                <w:sz w:val="32"/>
                <w:szCs w:val="32"/>
                <w:vertAlign w:val="baseline"/>
              </w:rPr>
              <w:t>、影子测算</w:t>
            </w:r>
          </w:p>
          <w:p w14:paraId="5CCDEB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b w:val="0"/>
                <w:bCs/>
                <w:color w:val="auto"/>
                <w:sz w:val="32"/>
                <w:szCs w:val="32"/>
                <w:vertAlign w:val="baseline"/>
              </w:rPr>
            </w:pPr>
            <w:r>
              <w:rPr>
                <w:rFonts w:hint="eastAsia" w:ascii="仿宋_GB2312" w:hAnsi="仿宋_GB2312" w:eastAsia="仿宋_GB2312" w:cs="仿宋_GB2312"/>
                <w:b w:val="0"/>
                <w:bCs/>
                <w:color w:val="auto"/>
                <w:sz w:val="32"/>
                <w:szCs w:val="32"/>
                <w:vertAlign w:val="baseline"/>
              </w:rPr>
              <w:t>模型社团：激光切割拼装红楼、无人机足球</w:t>
            </w:r>
          </w:p>
        </w:tc>
        <w:tc>
          <w:tcPr>
            <w:tcW w:w="1613" w:type="dxa"/>
            <w:vAlign w:val="center"/>
          </w:tcPr>
          <w:p w14:paraId="4A7C654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color w:val="auto"/>
                <w:sz w:val="32"/>
                <w:szCs w:val="32"/>
              </w:rPr>
            </w:pPr>
            <w:r>
              <w:rPr>
                <w:rStyle w:val="8"/>
                <w:rFonts w:hint="eastAsia" w:ascii="仿宋_GB2312" w:hAnsi="仿宋_GB2312" w:eastAsia="仿宋_GB2312" w:cs="仿宋_GB2312"/>
                <w:b w:val="0"/>
                <w:color w:val="auto"/>
                <w:sz w:val="32"/>
                <w:szCs w:val="32"/>
                <w:shd w:val="clear" w:color="auto" w:fill="FFFFFF"/>
              </w:rPr>
              <w:t>协和湖畔舞台</w:t>
            </w:r>
            <w:r>
              <w:rPr>
                <w:rFonts w:hint="eastAsia" w:ascii="仿宋_GB2312" w:hAnsi="仿宋_GB2312" w:eastAsia="仿宋_GB2312" w:cs="仿宋_GB2312"/>
                <w:b w:val="0"/>
                <w:bCs/>
                <w:color w:val="auto"/>
                <w:sz w:val="32"/>
                <w:szCs w:val="32"/>
                <w:vertAlign w:val="baseline"/>
                <w:lang w:eastAsia="zh-CN"/>
              </w:rPr>
              <w:t>、</w:t>
            </w:r>
            <w:r>
              <w:rPr>
                <w:rFonts w:hint="eastAsia" w:ascii="仿宋_GB2312" w:hAnsi="仿宋_GB2312" w:eastAsia="仿宋_GB2312" w:cs="仿宋_GB2312"/>
                <w:b w:val="0"/>
                <w:bCs/>
                <w:color w:val="auto"/>
                <w:sz w:val="32"/>
                <w:szCs w:val="32"/>
                <w:vertAlign w:val="baseline"/>
              </w:rPr>
              <w:t>高一日晷广场</w:t>
            </w:r>
            <w:r>
              <w:rPr>
                <w:rFonts w:hint="eastAsia" w:ascii="仿宋_GB2312" w:hAnsi="仿宋_GB2312" w:eastAsia="仿宋_GB2312" w:cs="仿宋_GB2312"/>
                <w:b w:val="0"/>
                <w:bCs/>
                <w:color w:val="auto"/>
                <w:sz w:val="32"/>
                <w:szCs w:val="32"/>
                <w:vertAlign w:val="baseline"/>
                <w:lang w:eastAsia="zh-CN"/>
              </w:rPr>
              <w:t>、</w:t>
            </w:r>
            <w:r>
              <w:rPr>
                <w:rFonts w:hint="eastAsia" w:ascii="仿宋_GB2312" w:hAnsi="仿宋_GB2312" w:eastAsia="仿宋_GB2312" w:cs="仿宋_GB2312"/>
                <w:b w:val="0"/>
                <w:bCs/>
                <w:color w:val="auto"/>
                <w:sz w:val="32"/>
                <w:szCs w:val="32"/>
                <w:vertAlign w:val="baseline"/>
              </w:rPr>
              <w:t>黄昆楼前</w:t>
            </w:r>
          </w:p>
        </w:tc>
      </w:tr>
      <w:tr w14:paraId="23AD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27" w:type="dxa"/>
            <w:vMerge w:val="continue"/>
          </w:tcPr>
          <w:p w14:paraId="3925F5C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color w:val="auto"/>
                <w:sz w:val="32"/>
                <w:szCs w:val="32"/>
              </w:rPr>
            </w:pPr>
          </w:p>
        </w:tc>
        <w:tc>
          <w:tcPr>
            <w:tcW w:w="1200" w:type="dxa"/>
            <w:vMerge w:val="continue"/>
          </w:tcPr>
          <w:p w14:paraId="6E3749B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color w:val="auto"/>
                <w:sz w:val="32"/>
                <w:szCs w:val="32"/>
              </w:rPr>
            </w:pPr>
          </w:p>
        </w:tc>
        <w:tc>
          <w:tcPr>
            <w:tcW w:w="2399" w:type="dxa"/>
            <w:vMerge w:val="continue"/>
          </w:tcPr>
          <w:p w14:paraId="29408B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color w:val="auto"/>
                <w:sz w:val="32"/>
                <w:szCs w:val="32"/>
              </w:rPr>
            </w:pPr>
          </w:p>
        </w:tc>
        <w:tc>
          <w:tcPr>
            <w:tcW w:w="3215" w:type="dxa"/>
          </w:tcPr>
          <w:p w14:paraId="25DBC0D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vertAlign w:val="baseline"/>
                <w:lang w:val="en-US" w:eastAsia="zh-CN"/>
              </w:rPr>
              <w:t>3.</w:t>
            </w:r>
            <w:r>
              <w:rPr>
                <w:rFonts w:hint="eastAsia" w:ascii="仿宋_GB2312" w:hAnsi="仿宋_GB2312" w:eastAsia="仿宋_GB2312" w:cs="仿宋_GB2312"/>
                <w:b w:val="0"/>
                <w:bCs/>
                <w:color w:val="auto"/>
                <w:sz w:val="32"/>
                <w:szCs w:val="32"/>
                <w:vertAlign w:val="baseline"/>
              </w:rPr>
              <w:t>兑奖活动</w:t>
            </w:r>
          </w:p>
        </w:tc>
        <w:tc>
          <w:tcPr>
            <w:tcW w:w="1613" w:type="dxa"/>
            <w:vAlign w:val="center"/>
          </w:tcPr>
          <w:p w14:paraId="4F20A11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医务室前</w:t>
            </w:r>
          </w:p>
        </w:tc>
      </w:tr>
    </w:tbl>
    <w:p w14:paraId="23D8E7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楷体_GB2312" w:hAnsi="楷体_GB2312" w:eastAsia="楷体_GB2312" w:cs="楷体_GB2312"/>
          <w:b w:val="0"/>
          <w:bCs/>
          <w:sz w:val="32"/>
          <w:szCs w:val="32"/>
          <w:lang w:val="en-US" w:eastAsia="zh-CN"/>
        </w:rPr>
      </w:pPr>
    </w:p>
    <w:sectPr>
      <w:pgSz w:w="11906" w:h="16838"/>
      <w:pgMar w:top="1440" w:right="1474"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201B1"/>
    <w:rsid w:val="000417B1"/>
    <w:rsid w:val="0004524F"/>
    <w:rsid w:val="00046F89"/>
    <w:rsid w:val="00116527"/>
    <w:rsid w:val="001A3691"/>
    <w:rsid w:val="001C5F45"/>
    <w:rsid w:val="002448C3"/>
    <w:rsid w:val="00275567"/>
    <w:rsid w:val="002C1462"/>
    <w:rsid w:val="003178EB"/>
    <w:rsid w:val="00352382"/>
    <w:rsid w:val="00372239"/>
    <w:rsid w:val="003770B3"/>
    <w:rsid w:val="003A5610"/>
    <w:rsid w:val="0046001B"/>
    <w:rsid w:val="004E303D"/>
    <w:rsid w:val="0052751A"/>
    <w:rsid w:val="005363AA"/>
    <w:rsid w:val="005E7403"/>
    <w:rsid w:val="00604DA1"/>
    <w:rsid w:val="00611AC6"/>
    <w:rsid w:val="006346AB"/>
    <w:rsid w:val="006A0CCB"/>
    <w:rsid w:val="006A0FCF"/>
    <w:rsid w:val="006C4396"/>
    <w:rsid w:val="006D76F6"/>
    <w:rsid w:val="007E5B88"/>
    <w:rsid w:val="00837D05"/>
    <w:rsid w:val="008B0903"/>
    <w:rsid w:val="008C2379"/>
    <w:rsid w:val="008D4F72"/>
    <w:rsid w:val="008E723A"/>
    <w:rsid w:val="00911102"/>
    <w:rsid w:val="0093355F"/>
    <w:rsid w:val="00953716"/>
    <w:rsid w:val="009C22B3"/>
    <w:rsid w:val="009F0E27"/>
    <w:rsid w:val="00AE44B8"/>
    <w:rsid w:val="00B75D1A"/>
    <w:rsid w:val="00CC0DE3"/>
    <w:rsid w:val="00D06D61"/>
    <w:rsid w:val="00D165F5"/>
    <w:rsid w:val="00D56BAA"/>
    <w:rsid w:val="00D75E2C"/>
    <w:rsid w:val="00DA689D"/>
    <w:rsid w:val="00DB7FD3"/>
    <w:rsid w:val="00DD4CAF"/>
    <w:rsid w:val="00DF457F"/>
    <w:rsid w:val="00E16BC7"/>
    <w:rsid w:val="00E54083"/>
    <w:rsid w:val="00E843D2"/>
    <w:rsid w:val="00E9760F"/>
    <w:rsid w:val="00F4520C"/>
    <w:rsid w:val="00F60105"/>
    <w:rsid w:val="13E765CF"/>
    <w:rsid w:val="15B16C7B"/>
    <w:rsid w:val="26CE0D3C"/>
    <w:rsid w:val="2D5838B1"/>
    <w:rsid w:val="316052E4"/>
    <w:rsid w:val="3E50281E"/>
    <w:rsid w:val="3F9201B1"/>
    <w:rsid w:val="421D6F6B"/>
    <w:rsid w:val="466048DA"/>
    <w:rsid w:val="4962072E"/>
    <w:rsid w:val="4E30383E"/>
    <w:rsid w:val="554D3441"/>
    <w:rsid w:val="57576DDE"/>
    <w:rsid w:val="5767202C"/>
    <w:rsid w:val="5DB20AD8"/>
    <w:rsid w:val="683F5849"/>
    <w:rsid w:val="6B4725CD"/>
    <w:rsid w:val="71C42BDC"/>
    <w:rsid w:val="73E20531"/>
    <w:rsid w:val="7DDB0EDD"/>
    <w:rsid w:val="7EBC4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批注框文本 字符"/>
    <w:basedOn w:val="7"/>
    <w:link w:val="2"/>
    <w:qFormat/>
    <w:uiPriority w:val="0"/>
    <w:rPr>
      <w:kern w:val="2"/>
      <w:sz w:val="18"/>
      <w:szCs w:val="18"/>
    </w:rPr>
  </w:style>
  <w:style w:type="character" w:customStyle="1" w:styleId="11">
    <w:name w:val="页眉 字符"/>
    <w:basedOn w:val="7"/>
    <w:link w:val="4"/>
    <w:qFormat/>
    <w:uiPriority w:val="0"/>
    <w:rPr>
      <w:kern w:val="2"/>
      <w:sz w:val="18"/>
      <w:szCs w:val="18"/>
    </w:rPr>
  </w:style>
  <w:style w:type="character" w:customStyle="1" w:styleId="12">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989</Words>
  <Characters>1122</Characters>
  <Lines>7</Lines>
  <Paragraphs>1</Paragraphs>
  <TotalTime>0</TotalTime>
  <ScaleCrop>false</ScaleCrop>
  <LinksUpToDate>false</LinksUpToDate>
  <CharactersWithSpaces>1136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2026-03-09T02:20:00Z</dcterms:created>
  <dc:creator>竹竹</dc:creator>
  <cp:lastModifiedBy>s</cp:lastModifiedBy>
  <cp:lastPrinted>2026-03-30T09:54:00Z</cp:lastPrinted>
  <dcterms:modified xsi:type="dcterms:W3CDTF">2026-04-07T05:54:46Z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AE040129784245A2B5FD2206B557050C_11</vt:lpwstr>
  </property>
  <property fmtid="{D5CDD505-2E9C-101B-9397-08002B2CF9AE}" pid="4" name="KSOTemplateDocerSaveRecord">
    <vt:lpwstr>eyJoZGlkIjoiNGM4YWQwNTYwYTc3NTE2MWQ0NjU0ZDI3NmJjY2Q1ZGYiLCJ1c2VySWQiOiI0NDExMDMxNzIifQ==</vt:lpwstr>
  </property>
</Properties>
</file>