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4A6D3A5">
      <w:pPr>
        <w:spacing w:line="560" w:lineRule="exact"/>
        <w:jc w:val="both"/>
        <w:rPr>
          <w:rFonts w:ascii="微软雅黑" w:hAnsi="Times New Roman" w:eastAsia="微软雅黑" w:cs="Times New Roman"/>
          <w:sz w:val="44"/>
          <w:szCs w:val="44"/>
        </w:rPr>
      </w:pPr>
    </w:p>
    <w:p w14:paraId="2141FDC9">
      <w:pPr>
        <w:spacing w:line="560" w:lineRule="exact"/>
        <w:jc w:val="center"/>
        <w:rPr>
          <w:rFonts w:ascii="微软雅黑" w:hAnsi="Times New Roman" w:eastAsia="微软雅黑" w:cs="Times New Roman"/>
          <w:sz w:val="40"/>
          <w:szCs w:val="40"/>
        </w:rPr>
      </w:pPr>
      <w:r>
        <w:rPr>
          <w:rFonts w:hint="eastAsia" w:ascii="微软雅黑" w:hAnsi="Times New Roman" w:eastAsia="微软雅黑" w:cs="Times New Roman"/>
          <w:sz w:val="40"/>
          <w:szCs w:val="40"/>
        </w:rPr>
        <w:t>英语听说</w:t>
      </w:r>
      <w:r>
        <w:rPr>
          <w:rFonts w:hint="eastAsia" w:ascii="微软雅黑" w:hAnsi="Times New Roman" w:eastAsia="微软雅黑" w:cs="Times New Roman"/>
          <w:sz w:val="40"/>
          <w:szCs w:val="40"/>
          <w:lang w:val="en-US" w:eastAsia="zh-CN"/>
        </w:rPr>
        <w:t>练习</w:t>
      </w:r>
      <w:r>
        <w:rPr>
          <w:rFonts w:ascii="微软雅黑" w:hAnsi="Times New Roman" w:eastAsia="微软雅黑" w:cs="Times New Roman"/>
          <w:sz w:val="40"/>
          <w:szCs w:val="40"/>
        </w:rPr>
        <w:t>操作流程</w:t>
      </w:r>
    </w:p>
    <w:p w14:paraId="0D683FDA">
      <w:pPr>
        <w:spacing w:line="560" w:lineRule="exact"/>
        <w:jc w:val="center"/>
        <w:rPr>
          <w:rFonts w:ascii="微软雅黑" w:hAnsi="Times New Roman" w:eastAsia="微软雅黑" w:cs="Times New Roman"/>
          <w:sz w:val="44"/>
          <w:szCs w:val="44"/>
        </w:rPr>
      </w:pPr>
      <w:bookmarkStart w:id="0" w:name="_GoBack"/>
      <w:bookmarkEnd w:id="0"/>
    </w:p>
    <w:p w14:paraId="7D736240">
      <w:pPr>
        <w:adjustRightInd w:val="0"/>
        <w:snapToGrid w:val="0"/>
        <w:spacing w:line="560" w:lineRule="exact"/>
        <w:ind w:left="480" w:firstLine="160" w:firstLineChars="50"/>
        <w:rPr>
          <w:rFonts w:ascii="黑体" w:hAnsi="黑体" w:eastAsia="黑体" w:cs="方正仿宋_GB2312"/>
          <w:b/>
          <w:sz w:val="32"/>
          <w:szCs w:val="32"/>
        </w:rPr>
      </w:pPr>
      <w:r>
        <w:rPr>
          <w:rFonts w:hint="eastAsia" w:ascii="仿宋_GB2312" w:hAnsi="Times New Roman" w:eastAsia="仿宋_GB2312" w:cs="Times New Roman"/>
          <w:sz w:val="32"/>
          <w:szCs w:val="32"/>
        </w:rPr>
        <w:t xml:space="preserve">   </w:t>
      </w: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 xml:space="preserve"> </w:t>
      </w:r>
      <w:r>
        <w:rPr>
          <w:rFonts w:hint="eastAsia" w:ascii="黑体" w:hAnsi="黑体" w:eastAsia="黑体" w:cs="方正仿宋_GB2312"/>
          <w:b/>
          <w:sz w:val="32"/>
          <w:szCs w:val="32"/>
        </w:rPr>
        <w:t>一、网站操作</w:t>
      </w:r>
    </w:p>
    <w:p w14:paraId="2F40C3E5">
      <w:pPr>
        <w:adjustRightInd w:val="0"/>
        <w:snapToGrid w:val="0"/>
        <w:spacing w:line="560" w:lineRule="exact"/>
        <w:rPr>
          <w:rFonts w:ascii="楷体_GB2312" w:hAnsi="Calibri" w:eastAsia="楷体_GB2312" w:cs="Times New Roman"/>
          <w:sz w:val="32"/>
          <w:szCs w:val="32"/>
        </w:rPr>
      </w:pPr>
      <w:r>
        <w:rPr>
          <w:rFonts w:hint="eastAsia" w:ascii="楷体_GB2312" w:hAnsi="Calibri" w:eastAsia="楷体_GB2312" w:cs="Times New Roman"/>
          <w:sz w:val="32"/>
          <w:szCs w:val="32"/>
        </w:rPr>
        <w:t xml:space="preserve">  </w:t>
      </w:r>
      <w:r>
        <w:rPr>
          <w:rFonts w:ascii="楷体_GB2312" w:hAnsi="Calibri" w:eastAsia="楷体_GB2312" w:cs="Times New Roman"/>
          <w:sz w:val="32"/>
          <w:szCs w:val="32"/>
        </w:rPr>
        <w:t xml:space="preserve"> </w:t>
      </w:r>
      <w:r>
        <w:rPr>
          <w:rFonts w:hint="eastAsia" w:ascii="楷体_GB2312" w:hAnsi="Calibri" w:eastAsia="楷体_GB2312" w:cs="Times New Roman"/>
          <w:sz w:val="32"/>
          <w:szCs w:val="32"/>
        </w:rPr>
        <w:t xml:space="preserve">（一）班级测试：用自己的账号登录 </w:t>
      </w:r>
    </w:p>
    <w:p w14:paraId="5F040F44">
      <w:pPr>
        <w:adjustRightInd w:val="0"/>
        <w:snapToGrid w:val="0"/>
        <w:spacing w:line="560" w:lineRule="exact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hint="eastAsia" w:ascii="楷体_GB2312" w:hAnsi="Calibri" w:eastAsia="楷体_GB2312" w:cs="Times New Roman"/>
          <w:sz w:val="32"/>
          <w:szCs w:val="32"/>
        </w:rPr>
        <w:t xml:space="preserve">    </w:t>
      </w:r>
      <w:r>
        <w:rPr>
          <w:rFonts w:hint="eastAsia" w:ascii="仿宋_GB2312" w:hAnsi="Times New Roman" w:eastAsia="仿宋_GB2312" w:cs="Times New Roman"/>
          <w:sz w:val="32"/>
          <w:szCs w:val="32"/>
        </w:rPr>
        <w:t xml:space="preserve"> </w:t>
      </w:r>
      <w:r>
        <w:fldChar w:fldCharType="begin"/>
      </w:r>
      <w:r>
        <w:instrText xml:space="preserve"> HYPERLINK "http://jkpt.bjtzeduyun.com/login.html" </w:instrText>
      </w:r>
      <w:r>
        <w:fldChar w:fldCharType="separate"/>
      </w:r>
      <w:r>
        <w:rPr>
          <w:rFonts w:hint="eastAsia" w:ascii="仿宋_GB2312" w:hAnsi="Times New Roman" w:eastAsia="仿宋_GB2312" w:cs="Times New Roman"/>
          <w:sz w:val="32"/>
          <w:szCs w:val="32"/>
        </w:rPr>
        <w:t>http://jkpt.bjtzeduyun.com/login.html</w:t>
      </w:r>
      <w:r>
        <w:rPr>
          <w:rFonts w:hint="eastAsia" w:ascii="仿宋_GB2312" w:hAnsi="Times New Roman" w:eastAsia="仿宋_GB2312" w:cs="Times New Roman"/>
          <w:sz w:val="32"/>
          <w:szCs w:val="32"/>
        </w:rPr>
        <w:fldChar w:fldCharType="end"/>
      </w:r>
      <w:r>
        <w:rPr>
          <w:rFonts w:hint="eastAsia" w:ascii="仿宋_GB2312" w:hAnsi="Times New Roman" w:eastAsia="仿宋_GB2312" w:cs="Times New Roman"/>
          <w:sz w:val="32"/>
          <w:szCs w:val="32"/>
        </w:rPr>
        <w:t>，如不清楚账号可以在加入qq群：通州初中英语模考交流： 377640514@张超。</w:t>
      </w:r>
    </w:p>
    <w:p w14:paraId="68E07697">
      <w:pPr>
        <w:adjustRightInd w:val="0"/>
        <w:snapToGrid w:val="0"/>
        <w:spacing w:line="560" w:lineRule="exact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hint="eastAsia" w:ascii="仿宋_GB2312" w:hAnsi="Times New Roman" w:eastAsia="仿宋_GB2312" w:cs="Times New Roman"/>
          <w:sz w:val="32"/>
          <w:szCs w:val="32"/>
        </w:rPr>
        <w:t xml:space="preserve">     1.查看班级中学生信息是否正确，确保不缺少需要参加此次</w:t>
      </w:r>
      <w:r>
        <w:rPr>
          <w:rFonts w:hint="eastAsia" w:ascii="仿宋_GB2312" w:hAnsi="Times New Roman" w:eastAsia="仿宋_GB2312" w:cs="Times New Roman"/>
          <w:sz w:val="32"/>
          <w:szCs w:val="32"/>
          <w:lang w:val="en-US" w:eastAsia="zh-CN"/>
        </w:rPr>
        <w:t>练习</w:t>
      </w:r>
      <w:r>
        <w:rPr>
          <w:rFonts w:hint="eastAsia" w:ascii="仿宋_GB2312" w:hAnsi="Times New Roman" w:eastAsia="仿宋_GB2312" w:cs="Times New Roman"/>
          <w:sz w:val="32"/>
          <w:szCs w:val="32"/>
        </w:rPr>
        <w:t>的学生信息。如下图，缺少的学生不能参加</w:t>
      </w:r>
      <w:r>
        <w:rPr>
          <w:rFonts w:hint="eastAsia" w:ascii="仿宋_GB2312" w:hAnsi="Times New Roman" w:eastAsia="仿宋_GB2312" w:cs="Times New Roman"/>
          <w:sz w:val="32"/>
          <w:szCs w:val="32"/>
          <w:lang w:val="en-US" w:eastAsia="zh-CN"/>
        </w:rPr>
        <w:t>练习</w:t>
      </w:r>
      <w:r>
        <w:rPr>
          <w:rFonts w:hint="eastAsia" w:ascii="仿宋_GB2312" w:hAnsi="Times New Roman" w:eastAsia="仿宋_GB2312" w:cs="Times New Roman"/>
          <w:sz w:val="32"/>
          <w:szCs w:val="32"/>
        </w:rPr>
        <w:t>。</w:t>
      </w:r>
    </w:p>
    <w:p w14:paraId="55577387">
      <w:pPr>
        <w:adjustRightInd w:val="0"/>
        <w:snapToGrid w:val="0"/>
        <w:spacing w:line="560" w:lineRule="exact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hint="eastAsia" w:ascii="仿宋_GB2312" w:hAnsi="Times New Roman" w:eastAsia="仿宋_GB2312" w:cs="Times New Roman"/>
          <w:sz w:val="32"/>
          <w:szCs w:val="32"/>
        </w:rPr>
        <w:t xml:space="preserve">     2.点击“新建考试”建立一个模拟测试任务。如下图，</w:t>
      </w:r>
    </w:p>
    <w:p w14:paraId="0F8AEED4">
      <w:pPr>
        <w:rPr>
          <w:rFonts w:ascii="方正仿宋_GB2312" w:hAnsi="方正仿宋_GB2312" w:eastAsia="方正仿宋_GB2312" w:cs="方正仿宋_GB2312"/>
        </w:rPr>
      </w:pPr>
      <w:r>
        <w:rPr>
          <w:rFonts w:hint="eastAsia" w:ascii="方正仿宋_GB2312" w:hAnsi="方正仿宋_GB2312" w:eastAsia="方正仿宋_GB2312" w:cs="方正仿宋_GB2312"/>
        </w:rPr>
        <w:drawing>
          <wp:inline distT="0" distB="0" distL="0" distR="0">
            <wp:extent cx="5274310" cy="2364740"/>
            <wp:effectExtent l="9525" t="9525" r="19685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4740"/>
                    </a:xfrm>
                    <a:prstGeom prst="rect">
                      <a:avLst/>
                    </a:prstGeom>
                    <a:ln>
                      <a:solidFill>
                        <a:schemeClr val="accent4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1FAA609">
      <w:pPr>
        <w:rPr>
          <w:rFonts w:ascii="方正仿宋_GB2312" w:hAnsi="方正仿宋_GB2312" w:eastAsia="方正仿宋_GB2312" w:cs="方正仿宋_GB2312"/>
        </w:rPr>
      </w:pPr>
    </w:p>
    <w:p w14:paraId="7C11CE63">
      <w:pPr>
        <w:rPr>
          <w:rFonts w:ascii="方正仿宋_GB2312" w:hAnsi="方正仿宋_GB2312" w:eastAsia="方正仿宋_GB2312" w:cs="方正仿宋_GB2312"/>
        </w:rPr>
      </w:pPr>
      <w:r>
        <w:rPr>
          <w:rFonts w:hint="eastAsia" w:ascii="方正仿宋_GB2312" w:hAnsi="方正仿宋_GB2312" w:eastAsia="方正仿宋_GB2312" w:cs="方正仿宋_GB2312"/>
        </w:rPr>
        <w:drawing>
          <wp:inline distT="0" distB="0" distL="0" distR="0">
            <wp:extent cx="5274310" cy="2085340"/>
            <wp:effectExtent l="9525" t="9525" r="19685" b="234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5340"/>
                    </a:xfrm>
                    <a:prstGeom prst="rect">
                      <a:avLst/>
                    </a:prstGeom>
                    <a:ln>
                      <a:solidFill>
                        <a:schemeClr val="accent5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CCDCE5C">
      <w:pPr>
        <w:rPr>
          <w:rFonts w:ascii="方正仿宋_GB2312" w:hAnsi="方正仿宋_GB2312" w:eastAsia="方正仿宋_GB2312" w:cs="方正仿宋_GB2312"/>
        </w:rPr>
      </w:pPr>
      <w:r>
        <w:rPr>
          <w:rFonts w:hint="eastAsia" w:ascii="方正仿宋_GB2312" w:hAnsi="方正仿宋_GB2312" w:eastAsia="方正仿宋_GB2312" w:cs="方正仿宋_GB2312"/>
        </w:rPr>
        <w:drawing>
          <wp:inline distT="0" distB="0" distL="0" distR="0">
            <wp:extent cx="5274310" cy="1065530"/>
            <wp:effectExtent l="9525" t="9525" r="19685" b="222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6553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9D71F02">
      <w:pPr>
        <w:adjustRightInd w:val="0"/>
        <w:snapToGrid w:val="0"/>
        <w:spacing w:line="560" w:lineRule="exact"/>
        <w:ind w:firstLine="640" w:firstLineChars="200"/>
        <w:rPr>
          <w:rFonts w:ascii="楷体_GB2312" w:hAnsi="Calibri" w:eastAsia="楷体_GB2312" w:cs="Times New Roman"/>
          <w:sz w:val="32"/>
          <w:szCs w:val="32"/>
        </w:rPr>
      </w:pPr>
      <w:r>
        <w:rPr>
          <w:rFonts w:hint="eastAsia" w:ascii="楷体_GB2312" w:hAnsi="Calibri" w:eastAsia="楷体_GB2312" w:cs="Times New Roman"/>
          <w:sz w:val="32"/>
          <w:szCs w:val="32"/>
        </w:rPr>
        <w:t>（二）校级联考</w:t>
      </w:r>
    </w:p>
    <w:p w14:paraId="070D967F">
      <w:pPr>
        <w:adjustRightInd w:val="0"/>
        <w:snapToGrid w:val="0"/>
        <w:spacing w:line="560" w:lineRule="exact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hint="eastAsia" w:ascii="仿宋_GB2312" w:hAnsi="Times New Roman" w:eastAsia="仿宋_GB2312" w:cs="Times New Roman"/>
          <w:sz w:val="32"/>
          <w:szCs w:val="32"/>
        </w:rPr>
        <w:t xml:space="preserve">    使用校教研员账号，组织整个年级的考试，具体操作流程如下：</w:t>
      </w:r>
    </w:p>
    <w:p w14:paraId="054A8539">
      <w:pPr>
        <w:jc w:val="left"/>
        <w:rPr>
          <w:rFonts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</w:rPr>
        <w:drawing>
          <wp:inline distT="0" distB="0" distL="0" distR="0">
            <wp:extent cx="5274310" cy="1322070"/>
            <wp:effectExtent l="9525" t="9525" r="1968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22070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14:paraId="13331CA0">
      <w:pPr>
        <w:adjustRightInd w:val="0"/>
        <w:snapToGrid w:val="0"/>
        <w:spacing w:line="560" w:lineRule="exact"/>
        <w:rPr>
          <w:rFonts w:ascii="方正仿宋_GB2312" w:hAnsi="方正仿宋_GB2312" w:eastAsia="方正仿宋_GB2312" w:cs="方正仿宋_GB2312"/>
          <w:b/>
          <w:sz w:val="28"/>
        </w:rPr>
      </w:pPr>
      <w:r>
        <w:rPr>
          <w:rFonts w:hint="eastAsia" w:ascii="方正仿宋_GB2312" w:hAnsi="方正仿宋_GB2312" w:eastAsia="方正仿宋_GB2312" w:cs="方正仿宋_GB2312"/>
        </w:rPr>
        <w:drawing>
          <wp:inline distT="0" distB="0" distL="0" distR="0">
            <wp:extent cx="5274310" cy="3850640"/>
            <wp:effectExtent l="9525" t="9525" r="19685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50640"/>
                    </a:xfrm>
                    <a:prstGeom prst="rect">
                      <a:avLst/>
                    </a:prstGeom>
                    <a:ln>
                      <a:solidFill>
                        <a:schemeClr val="accent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Times New Roman" w:eastAsia="仿宋_GB2312" w:cs="Times New Roman"/>
          <w:sz w:val="32"/>
          <w:szCs w:val="32"/>
        </w:rPr>
        <w:t xml:space="preserve">    在考务编排里面可以添加多个机房，在机房登录模考软件是分别使用上图中选择的监考老师账号登录，既可以看到对应的考试任务。</w:t>
      </w:r>
    </w:p>
    <w:p w14:paraId="1EED44BE">
      <w:pPr>
        <w:jc w:val="left"/>
        <w:rPr>
          <w:rFonts w:ascii="方正仿宋_GB2312" w:hAnsi="方正仿宋_GB2312" w:eastAsia="方正仿宋_GB2312" w:cs="方正仿宋_GB2312"/>
          <w:b/>
          <w:sz w:val="28"/>
        </w:rPr>
      </w:pPr>
    </w:p>
    <w:p w14:paraId="01D37725">
      <w:pPr>
        <w:adjustRightInd w:val="0"/>
        <w:snapToGrid w:val="0"/>
        <w:spacing w:line="560" w:lineRule="exact"/>
        <w:rPr>
          <w:rFonts w:ascii="黑体" w:hAnsi="黑体" w:eastAsia="黑体" w:cs="方正仿宋_GB2312"/>
          <w:b/>
          <w:sz w:val="32"/>
          <w:szCs w:val="32"/>
        </w:rPr>
      </w:pPr>
      <w:r>
        <w:rPr>
          <w:rFonts w:hint="eastAsia" w:ascii="黑体" w:hAnsi="黑体" w:eastAsia="黑体" w:cs="方正仿宋_GB2312"/>
          <w:b/>
          <w:sz w:val="32"/>
          <w:szCs w:val="32"/>
        </w:rPr>
        <w:t>二、机房操作步骤</w:t>
      </w:r>
    </w:p>
    <w:p w14:paraId="18101A51">
      <w:pPr>
        <w:adjustRightInd w:val="0"/>
        <w:snapToGrid w:val="0"/>
        <w:spacing w:line="560" w:lineRule="exact"/>
        <w:ind w:firstLine="640" w:firstLineChars="200"/>
        <w:rPr>
          <w:rFonts w:ascii="楷体_GB2312" w:hAnsi="Calibri" w:eastAsia="楷体_GB2312" w:cs="Times New Roman"/>
          <w:sz w:val="32"/>
          <w:szCs w:val="32"/>
        </w:rPr>
      </w:pPr>
      <w:r>
        <w:rPr>
          <w:rFonts w:hint="eastAsia" w:ascii="楷体_GB2312" w:hAnsi="Calibri" w:eastAsia="楷体_GB2312" w:cs="Times New Roman"/>
          <w:sz w:val="32"/>
          <w:szCs w:val="32"/>
        </w:rPr>
        <w:t>（一）打开英语听说模拟测试系统，登录建立任务的老师账号。</w:t>
      </w:r>
    </w:p>
    <w:p w14:paraId="3525488C">
      <w:pPr>
        <w:adjustRightInd w:val="0"/>
        <w:snapToGrid w:val="0"/>
        <w:spacing w:line="560" w:lineRule="exact"/>
        <w:ind w:firstLine="640" w:firstLineChars="200"/>
        <w:rPr>
          <w:rFonts w:ascii="楷体_GB2312" w:hAnsi="Calibri" w:eastAsia="楷体_GB2312" w:cs="Times New Roman"/>
          <w:sz w:val="32"/>
          <w:szCs w:val="32"/>
        </w:rPr>
      </w:pPr>
      <w:r>
        <w:rPr>
          <w:rFonts w:hint="eastAsia" w:ascii="楷体_GB2312" w:hAnsi="Calibri" w:eastAsia="楷体_GB2312" w:cs="Times New Roman"/>
          <w:sz w:val="32"/>
          <w:szCs w:val="32"/>
        </w:rPr>
        <w:t>（二）“下载”建立的任务，然后点击“开始”按钮，稍后会打开监考软件。如下图：</w:t>
      </w:r>
    </w:p>
    <w:p w14:paraId="106B7E7A">
      <w:pPr>
        <w:pStyle w:val="6"/>
        <w:spacing w:line="360" w:lineRule="auto"/>
        <w:ind w:left="360" w:firstLine="0" w:firstLineChars="0"/>
        <w:jc w:val="left"/>
        <w:rPr>
          <w:rFonts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</w:rPr>
        <w:drawing>
          <wp:inline distT="0" distB="0" distL="0" distR="0">
            <wp:extent cx="4704715" cy="2749550"/>
            <wp:effectExtent l="0" t="0" r="4445" b="889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17781" cy="2757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59C2A">
      <w:pPr>
        <w:adjustRightInd w:val="0"/>
        <w:snapToGrid w:val="0"/>
        <w:spacing w:line="560" w:lineRule="exact"/>
        <w:ind w:firstLine="640" w:firstLineChars="200"/>
        <w:rPr>
          <w:rFonts w:ascii="楷体_GB2312" w:hAnsi="Calibri" w:eastAsia="楷体_GB2312" w:cs="Times New Roman"/>
          <w:sz w:val="32"/>
          <w:szCs w:val="32"/>
        </w:rPr>
      </w:pPr>
      <w:r>
        <w:rPr>
          <w:rFonts w:hint="eastAsia" w:ascii="楷体_GB2312" w:hAnsi="Calibri" w:eastAsia="楷体_GB2312" w:cs="Times New Roman"/>
          <w:sz w:val="32"/>
          <w:szCs w:val="32"/>
        </w:rPr>
        <w:t>（三）在监考软件中可以看到已连接的学生机数量，此时点击“准备考试”按钮，稍后在学生机可以看到学生输入学号界面。</w:t>
      </w:r>
    </w:p>
    <w:p w14:paraId="5D19AB13">
      <w:pPr>
        <w:pStyle w:val="6"/>
        <w:spacing w:line="360" w:lineRule="auto"/>
        <w:ind w:left="360" w:firstLine="0" w:firstLineChars="0"/>
        <w:rPr>
          <w:rFonts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</w:rPr>
        <w:drawing>
          <wp:inline distT="0" distB="0" distL="0" distR="0">
            <wp:extent cx="5274310" cy="1165225"/>
            <wp:effectExtent l="0" t="0" r="13970" b="825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6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E67CD">
      <w:pPr>
        <w:spacing w:line="360" w:lineRule="auto"/>
        <w:rPr>
          <w:rFonts w:ascii="方正仿宋_GB2312" w:hAnsi="方正仿宋_GB2312" w:eastAsia="方正仿宋_GB2312" w:cs="方正仿宋_GB2312"/>
          <w:sz w:val="24"/>
          <w:szCs w:val="24"/>
        </w:rPr>
      </w:pPr>
    </w:p>
    <w:p w14:paraId="1F6162C8">
      <w:pPr>
        <w:pStyle w:val="6"/>
        <w:adjustRightInd w:val="0"/>
        <w:snapToGrid w:val="0"/>
        <w:spacing w:line="560" w:lineRule="exact"/>
        <w:ind w:firstLine="0" w:firstLineChars="0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hint="eastAsia" w:ascii="仿宋_GB2312" w:hAnsi="Times New Roman" w:eastAsia="仿宋_GB2312" w:cs="Times New Roman"/>
          <w:sz w:val="32"/>
          <w:szCs w:val="32"/>
        </w:rPr>
        <w:t xml:space="preserve">    1. 按照考务安排，组织相应场次学生入场，指导学生试音（如有试音不通过可以更换耳机或考试机位）。</w:t>
      </w:r>
    </w:p>
    <w:p w14:paraId="78060886">
      <w:pPr>
        <w:adjustRightInd w:val="0"/>
        <w:snapToGrid w:val="0"/>
        <w:spacing w:line="560" w:lineRule="exact"/>
        <w:ind w:firstLine="640" w:firstLineChars="200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ascii="仿宋_GB2312" w:hAnsi="Times New Roman" w:eastAsia="仿宋_GB2312" w:cs="Times New Roman"/>
          <w:sz w:val="32"/>
          <w:szCs w:val="32"/>
        </w:rPr>
        <w:t>2.</w:t>
      </w:r>
      <w:r>
        <w:rPr>
          <w:rFonts w:hint="eastAsia" w:ascii="仿宋_GB2312" w:hAnsi="Times New Roman" w:eastAsia="仿宋_GB2312" w:cs="Times New Roman"/>
          <w:sz w:val="32"/>
          <w:szCs w:val="32"/>
        </w:rPr>
        <w:t>学生都试音完成后（监考机上此时学生的状态为：“准备就绪”），点击“开始考试”按钮，此时学生进入答题过程。如果此过程中有学生电脑出现网络故障或电脑故障，以致不能考答题，记录下学生的姓名，并安排学生在后续场次中进行重考。如下图：</w:t>
      </w:r>
    </w:p>
    <w:p w14:paraId="3796E61F">
      <w:pPr>
        <w:pStyle w:val="6"/>
        <w:spacing w:line="360" w:lineRule="auto"/>
        <w:ind w:left="360" w:firstLine="0" w:firstLineChars="0"/>
        <w:jc w:val="center"/>
        <w:rPr>
          <w:rFonts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</w:rPr>
        <w:drawing>
          <wp:inline distT="0" distB="0" distL="0" distR="0">
            <wp:extent cx="4851400" cy="1409700"/>
            <wp:effectExtent l="9525" t="9525" r="15875" b="133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51649" cy="1409772"/>
                    </a:xfrm>
                    <a:prstGeom prst="rect">
                      <a:avLst/>
                    </a:prstGeom>
                    <a:ln>
                      <a:solidFill>
                        <a:schemeClr val="accent5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24349F8">
      <w:pPr>
        <w:pStyle w:val="6"/>
        <w:adjustRightInd w:val="0"/>
        <w:snapToGrid w:val="0"/>
        <w:spacing w:line="560" w:lineRule="exact"/>
        <w:ind w:firstLine="800" w:firstLineChars="250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hint="eastAsia" w:ascii="仿宋_GB2312" w:hAnsi="Times New Roman" w:eastAsia="仿宋_GB2312" w:cs="Times New Roman"/>
          <w:sz w:val="32"/>
          <w:szCs w:val="32"/>
        </w:rPr>
        <w:t>3.学生答题完成后试卷自动回收，等所有学生及状态为“考试成功”（ 异常考生机除外）后，然后点击“结束考试”按钮，出现本场考试报告（报告中考试失败的学生必须重考，否则没有成绩）</w:t>
      </w:r>
    </w:p>
    <w:p w14:paraId="1F72DD99">
      <w:pPr>
        <w:pStyle w:val="6"/>
        <w:adjustRightInd w:val="0"/>
        <w:snapToGrid w:val="0"/>
        <w:spacing w:line="560" w:lineRule="exact"/>
        <w:ind w:firstLine="800" w:firstLineChars="250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ascii="仿宋_GB2312" w:hAnsi="Times New Roman" w:eastAsia="仿宋_GB2312" w:cs="Times New Roman"/>
          <w:sz w:val="32"/>
          <w:szCs w:val="32"/>
        </w:rPr>
        <w:t>4.</w:t>
      </w:r>
      <w:r>
        <w:rPr>
          <w:rFonts w:hint="eastAsia" w:ascii="仿宋_GB2312" w:hAnsi="Times New Roman" w:eastAsia="仿宋_GB2312" w:cs="Times New Roman"/>
          <w:sz w:val="32"/>
          <w:szCs w:val="32"/>
        </w:rPr>
        <w:t>此后在如下界面（本机房所有学生未考试完成前不要关闭此界面）按照“准备考试”----“开始考试“----”结束考试” 流程依次进行下一轮考试即可，直至所有本考场中的学生考试完成。</w:t>
      </w:r>
    </w:p>
    <w:p w14:paraId="792ACFA3">
      <w:pPr>
        <w:pStyle w:val="6"/>
        <w:adjustRightInd w:val="0"/>
        <w:snapToGrid w:val="0"/>
        <w:spacing w:line="560" w:lineRule="exact"/>
        <w:ind w:firstLine="640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ascii="仿宋_GB2312" w:hAnsi="Times New Roman" w:eastAsia="仿宋_GB2312" w:cs="Times New Roman"/>
          <w:sz w:val="32"/>
          <w:szCs w:val="32"/>
        </w:rPr>
        <w:t>5.</w:t>
      </w:r>
      <w:r>
        <w:rPr>
          <w:rFonts w:hint="eastAsia" w:ascii="仿宋_GB2312" w:hAnsi="Times New Roman" w:eastAsia="仿宋_GB2312" w:cs="Times New Roman"/>
          <w:sz w:val="32"/>
          <w:szCs w:val="32"/>
        </w:rPr>
        <w:t>每个机房最后一场考试结束后（本机房考试的所有班级的学生已成功考试），老师需要关闭“监考软件”回到“考试管理”界面，找到考试的任务，然后点击”结束”按钮，再点击“上传”按钮，直至显示上传成功，显示“上传完成，请请前往教考平台查看考试成绩”，此任务考试完毕。如下2图：</w:t>
      </w:r>
    </w:p>
    <w:p w14:paraId="74CCD661">
      <w:pPr>
        <w:pStyle w:val="6"/>
        <w:spacing w:line="360" w:lineRule="auto"/>
        <w:ind w:left="360" w:firstLine="0" w:firstLineChars="0"/>
        <w:rPr>
          <w:rFonts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</w:rPr>
        <w:drawing>
          <wp:inline distT="0" distB="0" distL="0" distR="0">
            <wp:extent cx="5274310" cy="1519555"/>
            <wp:effectExtent l="9525" t="9525" r="19685" b="1016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19555"/>
                    </a:xfrm>
                    <a:prstGeom prst="rect">
                      <a:avLst/>
                    </a:prstGeom>
                    <a:ln>
                      <a:solidFill>
                        <a:schemeClr val="accent5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99457EF">
      <w:pPr>
        <w:pStyle w:val="6"/>
        <w:spacing w:line="360" w:lineRule="auto"/>
        <w:ind w:left="360" w:firstLine="0" w:firstLineChars="0"/>
        <w:rPr>
          <w:rFonts w:ascii="方正仿宋_GB2312" w:hAnsi="方正仿宋_GB2312" w:eastAsia="方正仿宋_GB2312" w:cs="方正仿宋_GB2312"/>
          <w:sz w:val="24"/>
          <w:szCs w:val="24"/>
        </w:rPr>
      </w:pPr>
    </w:p>
    <w:p w14:paraId="304A359F">
      <w:pPr>
        <w:pStyle w:val="6"/>
        <w:spacing w:line="360" w:lineRule="auto"/>
        <w:ind w:left="360" w:firstLine="0" w:firstLineChars="0"/>
        <w:rPr>
          <w:rFonts w:ascii="方正仿宋_GB2312" w:hAnsi="方正仿宋_GB2312" w:eastAsia="方正仿宋_GB2312" w:cs="方正仿宋_GB2312"/>
        </w:rPr>
      </w:pPr>
      <w:r>
        <w:rPr>
          <w:rFonts w:hint="eastAsia" w:ascii="方正仿宋_GB2312" w:hAnsi="方正仿宋_GB2312" w:eastAsia="方正仿宋_GB2312" w:cs="方正仿宋_GB2312"/>
        </w:rPr>
        <w:drawing>
          <wp:inline distT="0" distB="0" distL="0" distR="0">
            <wp:extent cx="5213350" cy="381000"/>
            <wp:effectExtent l="9525" t="9525" r="19685" b="209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13618" cy="381020"/>
                    </a:xfrm>
                    <a:prstGeom prst="rect">
                      <a:avLst/>
                    </a:prstGeom>
                    <a:ln>
                      <a:solidFill>
                        <a:schemeClr val="accent5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5A1ED4E">
      <w:pPr>
        <w:pStyle w:val="6"/>
        <w:spacing w:line="360" w:lineRule="auto"/>
        <w:ind w:left="360" w:firstLine="0" w:firstLineChars="0"/>
        <w:rPr>
          <w:rFonts w:ascii="方正仿宋_GB2312" w:hAnsi="方正仿宋_GB2312" w:eastAsia="方正仿宋_GB2312" w:cs="方正仿宋_GB2312"/>
        </w:rPr>
      </w:pPr>
    </w:p>
    <w:p w14:paraId="6DC7BC9F">
      <w:pPr>
        <w:pStyle w:val="6"/>
        <w:spacing w:line="360" w:lineRule="auto"/>
        <w:ind w:left="360" w:firstLine="0" w:firstLineChars="0"/>
        <w:rPr>
          <w:rFonts w:ascii="方正仿宋_GB2312" w:hAnsi="方正仿宋_GB2312" w:eastAsia="方正仿宋_GB2312" w:cs="方正仿宋_GB2312"/>
        </w:rPr>
      </w:pPr>
    </w:p>
    <w:p w14:paraId="793CDB8E">
      <w:pPr>
        <w:pStyle w:val="6"/>
        <w:numPr>
          <w:ilvl w:val="0"/>
          <w:numId w:val="1"/>
        </w:numPr>
        <w:adjustRightInd w:val="0"/>
        <w:snapToGrid w:val="0"/>
        <w:spacing w:line="560" w:lineRule="exact"/>
        <w:ind w:firstLineChars="0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hint="eastAsia" w:ascii="仿宋_GB2312" w:hAnsi="Times New Roman" w:eastAsia="仿宋_GB2312" w:cs="Times New Roman"/>
          <w:sz w:val="32"/>
          <w:szCs w:val="32"/>
        </w:rPr>
        <w:t>成绩查询</w:t>
      </w:r>
    </w:p>
    <w:p w14:paraId="6E6991DC">
      <w:pPr>
        <w:pStyle w:val="6"/>
        <w:adjustRightInd w:val="0"/>
        <w:snapToGrid w:val="0"/>
        <w:spacing w:line="560" w:lineRule="exact"/>
        <w:ind w:firstLine="640"/>
        <w:jc w:val="left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hint="eastAsia" w:ascii="仿宋_GB2312" w:hAnsi="Times New Roman" w:eastAsia="仿宋_GB2312" w:cs="Times New Roman"/>
          <w:sz w:val="32"/>
          <w:szCs w:val="32"/>
        </w:rPr>
        <w:t>使用建立任务的账号登录：</w:t>
      </w:r>
      <w:r>
        <w:fldChar w:fldCharType="begin"/>
      </w:r>
      <w:r>
        <w:instrText xml:space="preserve"> HYPERLINK "http://jkpt.bjtzeduyun.com/login.html" </w:instrText>
      </w:r>
      <w:r>
        <w:fldChar w:fldCharType="separate"/>
      </w:r>
      <w:r>
        <w:rPr>
          <w:rFonts w:hint="eastAsia" w:ascii="仿宋_GB2312" w:hAnsi="Times New Roman" w:eastAsia="仿宋_GB2312" w:cs="Times New Roman"/>
          <w:sz w:val="32"/>
          <w:szCs w:val="32"/>
        </w:rPr>
        <w:t>http://jkpt.bjtzeduyun.com/login.html</w:t>
      </w:r>
      <w:r>
        <w:rPr>
          <w:rFonts w:hint="eastAsia" w:ascii="仿宋_GB2312" w:hAnsi="Times New Roman" w:eastAsia="仿宋_GB2312" w:cs="Times New Roman"/>
          <w:sz w:val="32"/>
          <w:szCs w:val="32"/>
        </w:rPr>
        <w:fldChar w:fldCharType="end"/>
      </w:r>
      <w:r>
        <w:rPr>
          <w:rFonts w:hint="eastAsia" w:ascii="仿宋_GB2312" w:hAnsi="Times New Roman" w:eastAsia="仿宋_GB2312" w:cs="Times New Roman"/>
          <w:sz w:val="32"/>
          <w:szCs w:val="32"/>
        </w:rPr>
        <w:t xml:space="preserve">  进行查询。</w:t>
      </w:r>
    </w:p>
    <w:p w14:paraId="0B19BAC8">
      <w:pPr>
        <w:pStyle w:val="6"/>
        <w:spacing w:line="360" w:lineRule="auto"/>
        <w:ind w:left="360" w:firstLine="0" w:firstLineChars="0"/>
        <w:rPr>
          <w:rFonts w:ascii="方正仿宋_GB2312" w:hAnsi="方正仿宋_GB2312" w:eastAsia="方正仿宋_GB2312" w:cs="方正仿宋_GB2312"/>
          <w:sz w:val="24"/>
          <w:szCs w:val="24"/>
        </w:rPr>
      </w:pPr>
    </w:p>
    <w:p w14:paraId="57D14163">
      <w:pPr>
        <w:rPr>
          <w:rFonts w:ascii="方正仿宋_GB2312" w:hAnsi="方正仿宋_GB2312" w:eastAsia="方正仿宋_GB2312" w:cs="方正仿宋_GB2312"/>
        </w:rPr>
      </w:pPr>
    </w:p>
    <w:p w14:paraId="590AB66A">
      <w:pPr>
        <w:rPr>
          <w:rFonts w:ascii="方正仿宋_GB2312" w:hAnsi="方正仿宋_GB2312" w:eastAsia="方正仿宋_GB2312" w:cs="方正仿宋_GB2312"/>
        </w:rPr>
      </w:pPr>
    </w:p>
    <w:p w14:paraId="4C22E66C"/>
    <w:p w14:paraId="42F550B6">
      <w:pPr>
        <w:adjustRightInd w:val="0"/>
        <w:snapToGrid w:val="0"/>
        <w:spacing w:line="560" w:lineRule="exact"/>
        <w:rPr>
          <w:rFonts w:hint="eastAsia" w:ascii="方正仿宋_GB2312" w:hAnsi="方正仿宋_GB2312" w:eastAsia="方正仿宋_GB2312" w:cs="方正仿宋_GB2312"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322E3F35-5E7F-4A98-A731-64972EF6225A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2" w:fontKey="{1B1F6FFE-FB35-4CE2-8C59-FBACC4CCF86C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3" w:fontKey="{F66D77F2-26C9-410F-ADA0-685667D3D096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4" w:fontKey="{70271630-111D-48BA-89C7-BE1C772ED0B2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5" w:fontKey="{E6F5BBB5-CEEB-473F-8A53-33E61E3E5693}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1" w:csb1="00000000"/>
    <w:embedRegular r:id="rId6" w:fontKey="{4B51FBEB-A45B-481A-A6F8-613E732C5063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KSOFF9CBECC6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C081086"/>
    <w:multiLevelType w:val="multilevel"/>
    <w:tmpl w:val="1C081086"/>
    <w:lvl w:ilvl="0" w:tentative="0">
      <w:start w:val="6"/>
      <w:numFmt w:val="decimal"/>
      <w:lvlText w:val="%1."/>
      <w:lvlJc w:val="left"/>
      <w:pPr>
        <w:ind w:left="100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80" w:hanging="420"/>
      </w:pPr>
    </w:lvl>
    <w:lvl w:ilvl="2" w:tentative="0">
      <w:start w:val="1"/>
      <w:numFmt w:val="lowerRoman"/>
      <w:lvlText w:val="%3."/>
      <w:lvlJc w:val="right"/>
      <w:pPr>
        <w:ind w:left="1900" w:hanging="420"/>
      </w:pPr>
    </w:lvl>
    <w:lvl w:ilvl="3" w:tentative="0">
      <w:start w:val="1"/>
      <w:numFmt w:val="decimal"/>
      <w:lvlText w:val="%4."/>
      <w:lvlJc w:val="left"/>
      <w:pPr>
        <w:ind w:left="2320" w:hanging="420"/>
      </w:pPr>
    </w:lvl>
    <w:lvl w:ilvl="4" w:tentative="0">
      <w:start w:val="1"/>
      <w:numFmt w:val="lowerLetter"/>
      <w:lvlText w:val="%5)"/>
      <w:lvlJc w:val="left"/>
      <w:pPr>
        <w:ind w:left="2740" w:hanging="420"/>
      </w:pPr>
    </w:lvl>
    <w:lvl w:ilvl="5" w:tentative="0">
      <w:start w:val="1"/>
      <w:numFmt w:val="lowerRoman"/>
      <w:lvlText w:val="%6."/>
      <w:lvlJc w:val="right"/>
      <w:pPr>
        <w:ind w:left="3160" w:hanging="420"/>
      </w:pPr>
    </w:lvl>
    <w:lvl w:ilvl="6" w:tentative="0">
      <w:start w:val="1"/>
      <w:numFmt w:val="decimal"/>
      <w:lvlText w:val="%7."/>
      <w:lvlJc w:val="left"/>
      <w:pPr>
        <w:ind w:left="3580" w:hanging="420"/>
      </w:pPr>
    </w:lvl>
    <w:lvl w:ilvl="7" w:tentative="0">
      <w:start w:val="1"/>
      <w:numFmt w:val="lowerLetter"/>
      <w:lvlText w:val="%8)"/>
      <w:lvlJc w:val="left"/>
      <w:pPr>
        <w:ind w:left="4000" w:hanging="420"/>
      </w:pPr>
    </w:lvl>
    <w:lvl w:ilvl="8" w:tentative="0">
      <w:start w:val="1"/>
      <w:numFmt w:val="lowerRoman"/>
      <w:lvlText w:val="%9."/>
      <w:lvlJc w:val="right"/>
      <w:pPr>
        <w:ind w:left="442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UyODE2ZmQyNWJiNzIyZmQ4ODE4ZDUyZjg2OTkxNWMifQ=="/>
  </w:docVars>
  <w:rsids>
    <w:rsidRoot w:val="00000000"/>
    <w:rsid w:val="00D62A00"/>
    <w:rsid w:val="0AF61E5A"/>
    <w:rsid w:val="0D270472"/>
    <w:rsid w:val="0E034A3B"/>
    <w:rsid w:val="115D091D"/>
    <w:rsid w:val="118D4733"/>
    <w:rsid w:val="11EE77B0"/>
    <w:rsid w:val="2A153DDF"/>
    <w:rsid w:val="3AE157E3"/>
    <w:rsid w:val="404A1818"/>
    <w:rsid w:val="464F5D68"/>
    <w:rsid w:val="5B763936"/>
    <w:rsid w:val="5CBF734C"/>
    <w:rsid w:val="5D215911"/>
    <w:rsid w:val="5D9A3915"/>
    <w:rsid w:val="71AD7DE2"/>
    <w:rsid w:val="769A2B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840</Words>
  <Characters>935</Characters>
  <Lines>0</Lines>
  <Paragraphs>0</Paragraphs>
  <TotalTime>0</TotalTime>
  <ScaleCrop>false</ScaleCrop>
  <LinksUpToDate>false</LinksUpToDate>
  <CharactersWithSpaces>976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2024-05-29T06:53:00Z</dcterms:created>
  <dc:creator>admin</dc:creator>
  <cp:lastModifiedBy>oidniu</cp:lastModifiedBy>
  <dcterms:modified xsi:type="dcterms:W3CDTF">2026-04-13T07:13:15Z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2643CC53436348C98A97CAE43BC38C57</vt:lpwstr>
  </property>
  <property fmtid="{D5CDD505-2E9C-101B-9397-08002B2CF9AE}" pid="4" name="KSOTemplateDocerSaveRecord">
    <vt:lpwstr>eyJoZGlkIjoiNDJlYTg2NTI5MjM4NzFkNzhiNmQxZjg4NGI2NjI4MDYiLCJ1c2VySWQiOiIzOTUzNjQ4NzUifQ==</vt:lpwstr>
  </property>
</Properties>
</file>